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ECE85F" w14:textId="479C694B" w:rsidR="00463675"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#1</w:t>
      </w:r>
      <w:r w:rsidR="00B218A7">
        <w:rPr>
          <w:rFonts w:ascii="Arial" w:hAnsi="Arial" w:cs="Arial"/>
          <w:b/>
          <w:bCs/>
          <w:sz w:val="22"/>
        </w:rPr>
        <w:t>0</w:t>
      </w:r>
      <w:r w:rsidR="006249D2">
        <w:rPr>
          <w:rFonts w:ascii="Arial" w:hAnsi="Arial" w:cs="Arial"/>
          <w:b/>
          <w:bCs/>
          <w:sz w:val="22"/>
        </w:rPr>
        <w:t>7</w:t>
      </w:r>
      <w:r>
        <w:rPr>
          <w:rFonts w:ascii="Arial" w:hAnsi="Arial" w:cs="Arial"/>
          <w:b/>
          <w:bCs/>
          <w:sz w:val="22"/>
        </w:rPr>
        <w:tab/>
      </w:r>
      <w:r w:rsidR="00D24338" w:rsidRPr="00D24338">
        <w:rPr>
          <w:rFonts w:ascii="Arial" w:hAnsi="Arial" w:cs="Arial"/>
          <w:b/>
          <w:bCs/>
          <w:sz w:val="22"/>
        </w:rPr>
        <w:t>R2-1</w:t>
      </w:r>
      <w:r w:rsidR="00193164">
        <w:rPr>
          <w:rFonts w:ascii="Arial" w:hAnsi="Arial" w:cs="Arial"/>
          <w:b/>
          <w:bCs/>
          <w:sz w:val="22"/>
        </w:rPr>
        <w:t>9</w:t>
      </w:r>
      <w:r w:rsidR="00B73E0F">
        <w:rPr>
          <w:rFonts w:ascii="Arial" w:hAnsi="Arial" w:cs="Arial"/>
          <w:b/>
          <w:bCs/>
          <w:sz w:val="22"/>
        </w:rPr>
        <w:t>09311</w:t>
      </w:r>
    </w:p>
    <w:p w14:paraId="619B785A" w14:textId="30CA04CE" w:rsidR="00463675" w:rsidRDefault="00380437" w:rsidP="00F23FFC">
      <w:pPr>
        <w:pStyle w:val="Header"/>
        <w:rPr>
          <w:rFonts w:ascii="Arial" w:hAnsi="Arial" w:cs="Arial"/>
          <w:b/>
          <w:bCs/>
          <w:sz w:val="22"/>
        </w:rPr>
      </w:pPr>
      <w:proofErr w:type="gramStart"/>
      <w:r w:rsidRPr="00380437">
        <w:rPr>
          <w:rFonts w:ascii="Arial" w:hAnsi="Arial" w:cs="Arial"/>
          <w:b/>
          <w:bCs/>
          <w:sz w:val="22"/>
        </w:rPr>
        <w:t>Prague,  Czech</w:t>
      </w:r>
      <w:proofErr w:type="gramEnd"/>
      <w:r w:rsidRPr="00380437">
        <w:rPr>
          <w:rFonts w:ascii="Arial" w:hAnsi="Arial" w:cs="Arial"/>
          <w:b/>
          <w:bCs/>
          <w:sz w:val="22"/>
        </w:rPr>
        <w:t xml:space="preserve"> Republic, 26 – 30 August 2019</w:t>
      </w:r>
    </w:p>
    <w:p w14:paraId="2464FE92" w14:textId="1ACC1C8B" w:rsidR="00463675" w:rsidRDefault="00463675">
      <w:pPr>
        <w:rPr>
          <w:rFonts w:ascii="Arial" w:hAnsi="Arial" w:cs="Arial"/>
        </w:rPr>
      </w:pPr>
    </w:p>
    <w:p w14:paraId="236FC38F" w14:textId="77777777" w:rsidR="001E54F0" w:rsidRDefault="001E54F0">
      <w:pPr>
        <w:rPr>
          <w:rFonts w:ascii="Arial" w:hAnsi="Arial" w:cs="Arial"/>
        </w:rPr>
      </w:pPr>
      <w:bookmarkStart w:id="0" w:name="_GoBack"/>
      <w:bookmarkEnd w:id="0"/>
    </w:p>
    <w:p w14:paraId="5186F3C4" w14:textId="57DA487C"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6D1114">
        <w:rPr>
          <w:rFonts w:ascii="Arial" w:hAnsi="Arial" w:cs="Arial"/>
          <w:b/>
        </w:rPr>
        <w:t>[</w:t>
      </w:r>
      <w:r w:rsidR="006D1114" w:rsidRPr="00C52AEB">
        <w:rPr>
          <w:rFonts w:ascii="Arial" w:hAnsi="Arial" w:cs="Arial"/>
          <w:b/>
          <w:highlight w:val="yellow"/>
        </w:rPr>
        <w:t>DRAFT</w:t>
      </w:r>
      <w:r w:rsidR="006D1114">
        <w:rPr>
          <w:rFonts w:ascii="Arial" w:hAnsi="Arial" w:cs="Arial"/>
          <w:b/>
        </w:rPr>
        <w:t xml:space="preserve">] </w:t>
      </w:r>
      <w:r w:rsidR="00702D0D" w:rsidRPr="00702D0D">
        <w:rPr>
          <w:rFonts w:ascii="Arial" w:hAnsi="Arial" w:cs="Arial"/>
        </w:rPr>
        <w:t>Reply LS on RAN sharing and Emergency services with Non-Public Networks</w:t>
      </w:r>
    </w:p>
    <w:p w14:paraId="4142800B" w14:textId="22A089EF"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1D2751" w:rsidRPr="00702D0D">
        <w:rPr>
          <w:rFonts w:ascii="Arial" w:hAnsi="Arial" w:cs="Arial"/>
          <w:lang w:val="en-US"/>
        </w:rPr>
        <w:t>S2-1906814</w:t>
      </w:r>
    </w:p>
    <w:p w14:paraId="2F36F7AB" w14:textId="22E719E7"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F32CDF">
        <w:rPr>
          <w:rFonts w:ascii="Arial" w:hAnsi="Arial" w:cs="Arial"/>
          <w:bCs/>
        </w:rPr>
        <w:t>6</w:t>
      </w:r>
    </w:p>
    <w:p w14:paraId="6AC83482" w14:textId="361374DA"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F32CDF">
        <w:rPr>
          <w:rFonts w:ascii="Arial" w:hAnsi="Arial" w:cs="Arial"/>
          <w:bCs/>
          <w:lang w:val="en-US"/>
        </w:rPr>
        <w:t>WI_CODE</w:t>
      </w:r>
    </w:p>
    <w:p w14:paraId="1D9353D1" w14:textId="77777777" w:rsidR="00463675" w:rsidRPr="00385529" w:rsidRDefault="00463675">
      <w:pPr>
        <w:spacing w:after="60"/>
        <w:ind w:left="1985" w:hanging="1985"/>
        <w:rPr>
          <w:rFonts w:ascii="Arial" w:hAnsi="Arial" w:cs="Arial"/>
          <w:b/>
        </w:rPr>
      </w:pPr>
    </w:p>
    <w:p w14:paraId="380344AE" w14:textId="43B6BFDD"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F23FFC">
        <w:rPr>
          <w:rFonts w:ascii="Arial" w:hAnsi="Arial" w:cs="Arial"/>
          <w:bCs/>
        </w:rPr>
        <w:t>Nokia [</w:t>
      </w:r>
      <w:r w:rsidR="00A8524C" w:rsidRPr="00C52AEB">
        <w:rPr>
          <w:rFonts w:ascii="Arial" w:hAnsi="Arial" w:cs="Arial"/>
          <w:bCs/>
          <w:highlight w:val="yellow"/>
        </w:rPr>
        <w:t>TSG RAN WG2</w:t>
      </w:r>
      <w:r w:rsidR="00F23FFC">
        <w:rPr>
          <w:rFonts w:ascii="Arial" w:hAnsi="Arial" w:cs="Arial"/>
          <w:bCs/>
        </w:rPr>
        <w:t>]</w:t>
      </w:r>
    </w:p>
    <w:p w14:paraId="706E9330" w14:textId="7C732134"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 xml:space="preserve">TSG </w:t>
      </w:r>
      <w:r w:rsidR="00702D0D">
        <w:rPr>
          <w:rFonts w:ascii="Arial" w:hAnsi="Arial" w:cs="Arial"/>
          <w:bCs/>
        </w:rPr>
        <w:t>SA</w:t>
      </w:r>
      <w:r w:rsidR="00385529" w:rsidRPr="00385529">
        <w:rPr>
          <w:rFonts w:ascii="Arial" w:hAnsi="Arial" w:cs="Arial"/>
          <w:bCs/>
        </w:rPr>
        <w:t xml:space="preserve"> WG</w:t>
      </w:r>
      <w:r w:rsidR="00702D0D">
        <w:rPr>
          <w:rFonts w:ascii="Arial" w:hAnsi="Arial" w:cs="Arial"/>
          <w:bCs/>
        </w:rPr>
        <w:t xml:space="preserve">2, </w:t>
      </w:r>
      <w:r w:rsidR="00702D0D" w:rsidRPr="00385529">
        <w:rPr>
          <w:rFonts w:ascii="Arial" w:hAnsi="Arial" w:cs="Arial"/>
          <w:bCs/>
        </w:rPr>
        <w:t xml:space="preserve">TSG </w:t>
      </w:r>
      <w:r w:rsidR="00702D0D">
        <w:rPr>
          <w:rFonts w:ascii="Arial" w:hAnsi="Arial" w:cs="Arial"/>
          <w:bCs/>
        </w:rPr>
        <w:t>RAN</w:t>
      </w:r>
      <w:r w:rsidR="00702D0D" w:rsidRPr="00385529">
        <w:rPr>
          <w:rFonts w:ascii="Arial" w:hAnsi="Arial" w:cs="Arial"/>
          <w:bCs/>
        </w:rPr>
        <w:t xml:space="preserve"> WG</w:t>
      </w:r>
      <w:r w:rsidR="00702D0D">
        <w:rPr>
          <w:rFonts w:ascii="Arial" w:hAnsi="Arial" w:cs="Arial"/>
          <w:bCs/>
        </w:rPr>
        <w:t>3</w:t>
      </w:r>
    </w:p>
    <w:p w14:paraId="4EFE95BE" w14:textId="7E605F40"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r w:rsidR="00702D0D" w:rsidRPr="00385529">
        <w:rPr>
          <w:rFonts w:ascii="Arial" w:hAnsi="Arial" w:cs="Arial"/>
          <w:bCs/>
        </w:rPr>
        <w:t xml:space="preserve">TSG </w:t>
      </w:r>
      <w:r w:rsidR="00702D0D">
        <w:rPr>
          <w:rFonts w:ascii="Arial" w:hAnsi="Arial" w:cs="Arial"/>
          <w:bCs/>
        </w:rPr>
        <w:t>SA</w:t>
      </w:r>
      <w:r w:rsidR="00702D0D" w:rsidRPr="00385529">
        <w:rPr>
          <w:rFonts w:ascii="Arial" w:hAnsi="Arial" w:cs="Arial"/>
          <w:bCs/>
        </w:rPr>
        <w:t xml:space="preserve"> WG</w:t>
      </w:r>
      <w:r w:rsidR="00702D0D">
        <w:rPr>
          <w:rFonts w:ascii="Arial" w:hAnsi="Arial" w:cs="Arial"/>
          <w:bCs/>
        </w:rPr>
        <w:t>1</w:t>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5C4B1CD1" w:rsidR="00463675" w:rsidRDefault="00463675">
      <w:pPr>
        <w:pStyle w:val="Heading4"/>
        <w:tabs>
          <w:tab w:val="left" w:pos="2268"/>
        </w:tabs>
        <w:ind w:left="567"/>
        <w:rPr>
          <w:rFonts w:cs="Arial"/>
          <w:b w:val="0"/>
          <w:bCs/>
        </w:rPr>
      </w:pPr>
      <w:r>
        <w:rPr>
          <w:rFonts w:cs="Arial"/>
        </w:rPr>
        <w:t>Name:</w:t>
      </w:r>
      <w:r>
        <w:rPr>
          <w:rFonts w:cs="Arial"/>
          <w:b w:val="0"/>
          <w:bCs/>
        </w:rPr>
        <w:tab/>
      </w:r>
      <w:r w:rsidR="00B73E0F">
        <w:rPr>
          <w:rFonts w:cs="Arial"/>
          <w:b w:val="0"/>
          <w:bCs/>
        </w:rPr>
        <w:t>Gy</w:t>
      </w:r>
      <w:proofErr w:type="spellStart"/>
      <w:r w:rsidR="00B73E0F">
        <w:rPr>
          <w:rFonts w:cs="Arial"/>
          <w:b w:val="0"/>
          <w:bCs/>
          <w:lang w:val="hu-HU"/>
        </w:rPr>
        <w:t>örgy</w:t>
      </w:r>
      <w:proofErr w:type="spellEnd"/>
      <w:r w:rsidR="00B73E0F">
        <w:rPr>
          <w:rFonts w:cs="Arial"/>
          <w:b w:val="0"/>
          <w:bCs/>
          <w:lang w:val="hu-HU"/>
        </w:rPr>
        <w:t xml:space="preserve"> Wolfner</w:t>
      </w:r>
    </w:p>
    <w:p w14:paraId="2748A78E" w14:textId="42CE9D84" w:rsidR="00463675" w:rsidRPr="00320C11" w:rsidRDefault="00463675">
      <w:pPr>
        <w:pStyle w:val="Heading7"/>
        <w:tabs>
          <w:tab w:val="left" w:pos="2268"/>
        </w:tabs>
        <w:ind w:left="567"/>
        <w:rPr>
          <w:rFonts w:cs="Arial"/>
          <w:b w:val="0"/>
          <w:bCs/>
          <w:lang w:val="fr-FR"/>
        </w:rPr>
      </w:pPr>
      <w:r w:rsidRPr="00320C11">
        <w:rPr>
          <w:rFonts w:cs="Arial"/>
          <w:lang w:val="fr-FR"/>
        </w:rPr>
        <w:t xml:space="preserve">E-mail </w:t>
      </w:r>
      <w:proofErr w:type="spellStart"/>
      <w:proofErr w:type="gramStart"/>
      <w:r w:rsidRPr="00320C11">
        <w:rPr>
          <w:rFonts w:cs="Arial"/>
          <w:lang w:val="fr-FR"/>
        </w:rPr>
        <w:t>Address</w:t>
      </w:r>
      <w:proofErr w:type="spellEnd"/>
      <w:r w:rsidRPr="00320C11">
        <w:rPr>
          <w:rFonts w:cs="Arial"/>
          <w:lang w:val="fr-FR"/>
        </w:rPr>
        <w:t>:</w:t>
      </w:r>
      <w:proofErr w:type="gramEnd"/>
      <w:r w:rsidRPr="00320C11">
        <w:rPr>
          <w:rFonts w:cs="Arial"/>
          <w:b w:val="0"/>
          <w:bCs/>
          <w:lang w:val="fr-FR"/>
        </w:rPr>
        <w:tab/>
      </w:r>
      <w:proofErr w:type="spellStart"/>
      <w:r w:rsidR="00B73E0F">
        <w:rPr>
          <w:rFonts w:cs="Arial"/>
          <w:b w:val="0"/>
          <w:bCs/>
          <w:lang w:val="fr-FR"/>
        </w:rPr>
        <w:t>gyorgy</w:t>
      </w:r>
      <w:proofErr w:type="spellEnd"/>
      <w:r w:rsidR="00B73E0F">
        <w:rPr>
          <w:rFonts w:cs="Arial"/>
          <w:b w:val="0"/>
          <w:bCs/>
          <w:lang w:val="en-US"/>
        </w:rPr>
        <w:t>&lt;</w:t>
      </w:r>
      <w:r w:rsidR="00B73E0F">
        <w:rPr>
          <w:rFonts w:cs="Arial"/>
          <w:b w:val="0"/>
          <w:bCs/>
          <w:lang w:val="fr-FR"/>
        </w:rPr>
        <w:t>dot&gt;</w:t>
      </w:r>
      <w:proofErr w:type="spellStart"/>
      <w:r w:rsidR="00B73E0F">
        <w:rPr>
          <w:rFonts w:cs="Arial"/>
          <w:b w:val="0"/>
          <w:bCs/>
          <w:lang w:val="fr-FR"/>
        </w:rPr>
        <w:t>wolfner</w:t>
      </w:r>
      <w:proofErr w:type="spellEnd"/>
      <w:r w:rsidR="00B73E0F">
        <w:rPr>
          <w:rFonts w:cs="Arial"/>
          <w:b w:val="0"/>
          <w:bCs/>
          <w:lang w:val="fr-FR"/>
        </w:rPr>
        <w:t>&lt;at&gt;</w:t>
      </w:r>
      <w:proofErr w:type="spellStart"/>
      <w:r w:rsidR="00385529" w:rsidRPr="00320C11">
        <w:rPr>
          <w:rFonts w:cs="Arial"/>
          <w:b w:val="0"/>
          <w:bCs/>
          <w:lang w:val="fr-FR"/>
        </w:rPr>
        <w:t>nokia</w:t>
      </w:r>
      <w:proofErr w:type="spellEnd"/>
      <w:r w:rsidR="001E54F0">
        <w:rPr>
          <w:rFonts w:cs="Arial"/>
          <w:b w:val="0"/>
          <w:bCs/>
          <w:lang w:val="fr-FR"/>
        </w:rPr>
        <w:t>&lt;dot&gt;</w:t>
      </w:r>
      <w:r w:rsidR="00385529" w:rsidRPr="00320C11">
        <w:rPr>
          <w:rFonts w:cs="Arial"/>
          <w:b w:val="0"/>
          <w:bCs/>
          <w:lang w:val="fr-FR"/>
        </w:rPr>
        <w:t>com</w:t>
      </w:r>
    </w:p>
    <w:p w14:paraId="2950C5AF" w14:textId="77777777" w:rsidR="00463675" w:rsidRPr="00320C11" w:rsidRDefault="00463675">
      <w:pPr>
        <w:spacing w:after="60"/>
        <w:ind w:left="1985" w:hanging="1985"/>
        <w:rPr>
          <w:rFonts w:ascii="Arial" w:hAnsi="Arial" w:cs="Arial"/>
          <w:b/>
          <w:lang w:val="fr-FR"/>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4F12A01F"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63972E30" w14:textId="21948DB3" w:rsidR="00702D0D" w:rsidRDefault="00702D0D" w:rsidP="00E7017E">
      <w:pPr>
        <w:pStyle w:val="Header"/>
        <w:spacing w:after="120"/>
        <w:rPr>
          <w:rFonts w:ascii="Arial" w:hAnsi="Arial" w:cs="Arial"/>
          <w:lang w:val="en-US"/>
        </w:rPr>
      </w:pPr>
      <w:r>
        <w:rPr>
          <w:rFonts w:ascii="Arial" w:hAnsi="Arial" w:cs="Arial"/>
          <w:lang w:val="en-US"/>
        </w:rPr>
        <w:t>RAN2 would like to thank "</w:t>
      </w:r>
      <w:r w:rsidRPr="00702D0D">
        <w:rPr>
          <w:rFonts w:ascii="Arial" w:hAnsi="Arial" w:cs="Arial"/>
          <w:lang w:val="en-US"/>
        </w:rPr>
        <w:t>LS on RAN sharing and Emergency services with Non-Public Networks</w:t>
      </w:r>
      <w:r>
        <w:rPr>
          <w:rFonts w:ascii="Arial" w:hAnsi="Arial" w:cs="Arial"/>
          <w:lang w:val="en-US"/>
        </w:rPr>
        <w:t>" (</w:t>
      </w:r>
      <w:r w:rsidRPr="00702D0D">
        <w:rPr>
          <w:rFonts w:ascii="Arial" w:hAnsi="Arial" w:cs="Arial"/>
          <w:lang w:val="en-US"/>
        </w:rPr>
        <w:t>R2-1908651</w:t>
      </w:r>
      <w:r>
        <w:rPr>
          <w:rFonts w:ascii="Arial" w:hAnsi="Arial" w:cs="Arial"/>
          <w:lang w:val="en-US"/>
        </w:rPr>
        <w:t>/</w:t>
      </w:r>
      <w:r w:rsidRPr="00702D0D">
        <w:rPr>
          <w:rFonts w:ascii="Arial" w:hAnsi="Arial" w:cs="Arial"/>
          <w:lang w:val="en-US"/>
        </w:rPr>
        <w:t>S2-1906814</w:t>
      </w:r>
      <w:r>
        <w:rPr>
          <w:rFonts w:ascii="Arial" w:hAnsi="Arial" w:cs="Arial"/>
          <w:lang w:val="en-US"/>
        </w:rPr>
        <w:t>).</w:t>
      </w:r>
    </w:p>
    <w:p w14:paraId="152D0EB0" w14:textId="77777777" w:rsidR="00875968" w:rsidRDefault="00702D0D" w:rsidP="00E7017E">
      <w:pPr>
        <w:pStyle w:val="Header"/>
        <w:spacing w:after="120"/>
        <w:rPr>
          <w:rFonts w:ascii="Arial" w:hAnsi="Arial" w:cs="Arial"/>
          <w:lang w:val="en-US"/>
        </w:rPr>
      </w:pPr>
      <w:bookmarkStart w:id="1" w:name="_Hlk16260903"/>
      <w:r w:rsidRPr="00702D0D">
        <w:rPr>
          <w:rFonts w:ascii="Arial" w:hAnsi="Arial" w:cs="Arial"/>
          <w:b/>
          <w:lang w:val="en-US"/>
        </w:rPr>
        <w:t>Question 1:</w:t>
      </w:r>
      <w:r>
        <w:rPr>
          <w:rFonts w:ascii="Arial" w:hAnsi="Arial" w:cs="Arial"/>
          <w:lang w:val="en-US"/>
        </w:rPr>
        <w:t xml:space="preserve"> </w:t>
      </w:r>
    </w:p>
    <w:p w14:paraId="0E036E71" w14:textId="23F3CCB3" w:rsidR="00702D0D" w:rsidRDefault="00702D0D" w:rsidP="001D2751">
      <w:pPr>
        <w:pStyle w:val="Header"/>
        <w:spacing w:after="120"/>
        <w:ind w:left="720"/>
        <w:rPr>
          <w:rFonts w:ascii="Arial" w:hAnsi="Arial" w:cs="Arial"/>
          <w:lang w:val="en-US"/>
        </w:rPr>
      </w:pPr>
      <w:r w:rsidRPr="00702D0D">
        <w:rPr>
          <w:rFonts w:ascii="Arial" w:hAnsi="Arial" w:cs="Arial"/>
          <w:lang w:val="en-US"/>
        </w:rPr>
        <w:t xml:space="preserve">SA2 respectfully seeks feedback whether they see any issue to support scenario E1 </w:t>
      </w:r>
      <w:r>
        <w:rPr>
          <w:rFonts w:ascii="Arial" w:hAnsi="Arial" w:cs="Arial"/>
          <w:lang w:val="en-US"/>
        </w:rPr>
        <w:t>(</w:t>
      </w:r>
      <w:r w:rsidRPr="00702D0D">
        <w:rPr>
          <w:rFonts w:ascii="Arial" w:hAnsi="Arial" w:cs="Arial"/>
          <w:i/>
          <w:lang w:val="en-US"/>
        </w:rPr>
        <w:t xml:space="preserve">UE should be allowed to camp for Emergency services for the case where UE supports the CAG </w:t>
      </w:r>
      <w:proofErr w:type="gramStart"/>
      <w:r w:rsidRPr="00702D0D">
        <w:rPr>
          <w:rFonts w:ascii="Arial" w:hAnsi="Arial" w:cs="Arial"/>
          <w:i/>
          <w:lang w:val="en-US"/>
        </w:rPr>
        <w:t>feature, but</w:t>
      </w:r>
      <w:proofErr w:type="gramEnd"/>
      <w:r w:rsidRPr="00702D0D">
        <w:rPr>
          <w:rFonts w:ascii="Arial" w:hAnsi="Arial" w:cs="Arial"/>
          <w:i/>
          <w:lang w:val="en-US"/>
        </w:rPr>
        <w:t xml:space="preserve"> is not authorized for any of the advertised CAG IDs</w:t>
      </w:r>
      <w:r>
        <w:rPr>
          <w:rFonts w:ascii="Arial" w:hAnsi="Arial" w:cs="Arial"/>
          <w:lang w:val="en-US"/>
        </w:rPr>
        <w:t xml:space="preserve">) </w:t>
      </w:r>
      <w:r w:rsidRPr="00702D0D">
        <w:rPr>
          <w:rFonts w:ascii="Arial" w:hAnsi="Arial" w:cs="Arial"/>
          <w:lang w:val="en-US"/>
        </w:rPr>
        <w:t xml:space="preserve">and RS1 </w:t>
      </w:r>
      <w:r>
        <w:rPr>
          <w:rFonts w:ascii="Arial" w:hAnsi="Arial" w:cs="Arial"/>
          <w:lang w:val="en-US"/>
        </w:rPr>
        <w:t>(</w:t>
      </w:r>
      <w:r w:rsidRPr="00702D0D">
        <w:rPr>
          <w:rFonts w:ascii="Arial" w:hAnsi="Arial" w:cs="Arial"/>
          <w:i/>
          <w:lang w:val="en-US"/>
        </w:rPr>
        <w:t>the system architecture should support RAN sharing between a PLMN and an SNPN. This feature should be applicable to Rel-16 UEs that do not support the SNPN feature</w:t>
      </w:r>
      <w:r>
        <w:rPr>
          <w:rFonts w:ascii="Arial" w:hAnsi="Arial" w:cs="Arial"/>
          <w:lang w:val="en-US"/>
        </w:rPr>
        <w:t>)</w:t>
      </w:r>
      <w:r w:rsidRPr="00702D0D">
        <w:rPr>
          <w:rFonts w:ascii="Arial" w:hAnsi="Arial" w:cs="Arial"/>
          <w:lang w:val="en-US"/>
        </w:rPr>
        <w:t>.</w:t>
      </w:r>
    </w:p>
    <w:bookmarkEnd w:id="1"/>
    <w:p w14:paraId="1E407B72" w14:textId="77777777" w:rsidR="00702D0D" w:rsidRDefault="00702D0D" w:rsidP="00E7017E">
      <w:pPr>
        <w:pStyle w:val="Header"/>
        <w:spacing w:after="120"/>
        <w:rPr>
          <w:rFonts w:ascii="Arial" w:hAnsi="Arial" w:cs="Arial"/>
          <w:b/>
          <w:lang w:val="en-US"/>
        </w:rPr>
      </w:pPr>
      <w:r w:rsidRPr="00702D0D">
        <w:rPr>
          <w:rFonts w:ascii="Arial" w:hAnsi="Arial" w:cs="Arial"/>
          <w:b/>
          <w:lang w:val="en-US"/>
        </w:rPr>
        <w:t xml:space="preserve">Answer 1: </w:t>
      </w:r>
    </w:p>
    <w:p w14:paraId="503869F1" w14:textId="4C97925B" w:rsidR="00875968" w:rsidRDefault="00FB1B56" w:rsidP="00875968">
      <w:pPr>
        <w:pStyle w:val="Header"/>
        <w:spacing w:after="120"/>
        <w:ind w:left="720"/>
        <w:rPr>
          <w:rFonts w:ascii="Arial" w:hAnsi="Arial" w:cs="Arial"/>
          <w:lang w:val="en-US"/>
        </w:rPr>
      </w:pPr>
      <w:r>
        <w:rPr>
          <w:rFonts w:ascii="Arial" w:hAnsi="Arial" w:cs="Arial"/>
          <w:lang w:val="en-US"/>
        </w:rPr>
        <w:t>S</w:t>
      </w:r>
      <w:r w:rsidR="001D2751">
        <w:rPr>
          <w:rFonts w:ascii="Arial" w:hAnsi="Arial" w:cs="Arial"/>
          <w:lang w:val="en-US"/>
        </w:rPr>
        <w:t xml:space="preserve">cenario </w:t>
      </w:r>
      <w:r w:rsidR="00875968">
        <w:rPr>
          <w:rFonts w:ascii="Arial" w:hAnsi="Arial" w:cs="Arial"/>
          <w:lang w:val="en-US"/>
        </w:rPr>
        <w:t xml:space="preserve">E1 </w:t>
      </w:r>
      <w:r w:rsidR="001D2751">
        <w:rPr>
          <w:rFonts w:ascii="Arial" w:hAnsi="Arial" w:cs="Arial"/>
          <w:lang w:val="en-US"/>
        </w:rPr>
        <w:t>(a Rel-16 UE supporting CAG feature c</w:t>
      </w:r>
      <w:r w:rsidR="001D2751" w:rsidRPr="001D2751">
        <w:rPr>
          <w:rFonts w:ascii="Arial" w:hAnsi="Arial" w:cs="Arial"/>
          <w:lang w:val="en-US"/>
        </w:rPr>
        <w:t>amp</w:t>
      </w:r>
      <w:r w:rsidR="001D2751">
        <w:rPr>
          <w:rFonts w:ascii="Arial" w:hAnsi="Arial" w:cs="Arial"/>
          <w:lang w:val="en-US"/>
        </w:rPr>
        <w:t>s</w:t>
      </w:r>
      <w:r w:rsidR="001D2751" w:rsidRPr="001D2751">
        <w:rPr>
          <w:rFonts w:ascii="Arial" w:hAnsi="Arial" w:cs="Arial"/>
          <w:lang w:val="en-US"/>
        </w:rPr>
        <w:t xml:space="preserve"> for Emergency services</w:t>
      </w:r>
      <w:r w:rsidR="001D2751">
        <w:rPr>
          <w:rFonts w:ascii="Arial" w:hAnsi="Arial" w:cs="Arial"/>
          <w:lang w:val="en-US"/>
        </w:rPr>
        <w:t xml:space="preserve"> on CAG cell that does not advertise any of the subscribed CAG identifiers) </w:t>
      </w:r>
      <w:r w:rsidR="00875968">
        <w:rPr>
          <w:rFonts w:ascii="Arial" w:hAnsi="Arial" w:cs="Arial"/>
          <w:lang w:val="en-US"/>
        </w:rPr>
        <w:t xml:space="preserve">is similar to the </w:t>
      </w:r>
      <w:r w:rsidR="001D2751">
        <w:rPr>
          <w:rFonts w:ascii="Arial" w:hAnsi="Arial" w:cs="Arial"/>
          <w:lang w:val="en-US"/>
        </w:rPr>
        <w:t>scenario</w:t>
      </w:r>
      <w:r w:rsidR="00875968">
        <w:rPr>
          <w:rFonts w:ascii="Arial" w:hAnsi="Arial" w:cs="Arial"/>
          <w:lang w:val="en-US"/>
        </w:rPr>
        <w:t xml:space="preserve"> when a UE camp</w:t>
      </w:r>
      <w:r w:rsidR="001D2751">
        <w:rPr>
          <w:rFonts w:ascii="Arial" w:hAnsi="Arial" w:cs="Arial"/>
          <w:lang w:val="en-US"/>
        </w:rPr>
        <w:t>s</w:t>
      </w:r>
      <w:r w:rsidR="00875968">
        <w:rPr>
          <w:rFonts w:ascii="Arial" w:hAnsi="Arial" w:cs="Arial"/>
          <w:lang w:val="en-US"/>
        </w:rPr>
        <w:t xml:space="preserve"> on cell that does not belong to </w:t>
      </w:r>
      <w:r w:rsidR="00FE0CC3">
        <w:rPr>
          <w:rFonts w:ascii="Arial" w:hAnsi="Arial" w:cs="Arial"/>
          <w:lang w:val="en-US"/>
        </w:rPr>
        <w:t xml:space="preserve">a </w:t>
      </w:r>
      <w:r w:rsidR="006C404B">
        <w:rPr>
          <w:rFonts w:ascii="Arial" w:hAnsi="Arial" w:cs="Arial"/>
          <w:lang w:val="en-US"/>
        </w:rPr>
        <w:t xml:space="preserve">selected </w:t>
      </w:r>
      <w:r w:rsidR="00FE0CC3">
        <w:rPr>
          <w:rFonts w:ascii="Arial" w:hAnsi="Arial" w:cs="Arial"/>
          <w:lang w:val="en-US"/>
        </w:rPr>
        <w:t xml:space="preserve">PLMN (called "acceptable cell" in 3GPP TS 38.304) </w:t>
      </w:r>
      <w:r w:rsidR="00FE0CC3" w:rsidRPr="00FE0CC3">
        <w:rPr>
          <w:rFonts w:ascii="Arial" w:hAnsi="Arial" w:cs="Arial"/>
          <w:lang w:val="en-US"/>
        </w:rPr>
        <w:t>to obtain limited service</w:t>
      </w:r>
      <w:r w:rsidR="00FE0CC3">
        <w:rPr>
          <w:rFonts w:ascii="Arial" w:hAnsi="Arial" w:cs="Arial"/>
          <w:lang w:val="en-US"/>
        </w:rPr>
        <w:t>s</w:t>
      </w:r>
      <w:r w:rsidR="006C404B">
        <w:rPr>
          <w:rFonts w:ascii="Arial" w:hAnsi="Arial" w:cs="Arial"/>
          <w:lang w:val="en-US"/>
        </w:rPr>
        <w:t xml:space="preserve"> including emergency services</w:t>
      </w:r>
      <w:r w:rsidR="00875968">
        <w:rPr>
          <w:rFonts w:ascii="Arial" w:hAnsi="Arial" w:cs="Arial"/>
          <w:lang w:val="en-US"/>
        </w:rPr>
        <w:t xml:space="preserve">. Therefore, </w:t>
      </w:r>
      <w:r>
        <w:rPr>
          <w:rFonts w:ascii="Arial" w:hAnsi="Arial" w:cs="Arial"/>
          <w:lang w:val="en-US"/>
        </w:rPr>
        <w:t xml:space="preserve">RAN2's view is that </w:t>
      </w:r>
      <w:r w:rsidR="006C404B">
        <w:rPr>
          <w:rFonts w:ascii="Arial" w:hAnsi="Arial" w:cs="Arial"/>
          <w:lang w:val="en-US"/>
        </w:rPr>
        <w:t xml:space="preserve">nothing prevents to enhance </w:t>
      </w:r>
      <w:r w:rsidR="00875968">
        <w:rPr>
          <w:rFonts w:ascii="Arial" w:hAnsi="Arial" w:cs="Arial"/>
          <w:lang w:val="en-US"/>
        </w:rPr>
        <w:t>th</w:t>
      </w:r>
      <w:r w:rsidR="00702D0D">
        <w:rPr>
          <w:rFonts w:ascii="Arial" w:hAnsi="Arial" w:cs="Arial"/>
          <w:lang w:val="en-US"/>
        </w:rPr>
        <w:t xml:space="preserve">e cell selection and reselection rules for Rel-16 UEs </w:t>
      </w:r>
      <w:r w:rsidR="00FE0CC3">
        <w:rPr>
          <w:rFonts w:ascii="Arial" w:hAnsi="Arial" w:cs="Arial"/>
          <w:lang w:val="en-US"/>
        </w:rPr>
        <w:t xml:space="preserve">supporting CAGs </w:t>
      </w:r>
      <w:r w:rsidR="00875968">
        <w:rPr>
          <w:rFonts w:ascii="Arial" w:hAnsi="Arial" w:cs="Arial"/>
          <w:lang w:val="en-US"/>
        </w:rPr>
        <w:t xml:space="preserve">in a way that </w:t>
      </w:r>
      <w:r w:rsidR="001D2751">
        <w:rPr>
          <w:rFonts w:ascii="Arial" w:hAnsi="Arial" w:cs="Arial"/>
          <w:lang w:val="en-US"/>
        </w:rPr>
        <w:t>enables</w:t>
      </w:r>
      <w:r w:rsidR="00FE0CC3">
        <w:rPr>
          <w:rFonts w:ascii="Arial" w:hAnsi="Arial" w:cs="Arial"/>
          <w:lang w:val="en-US"/>
        </w:rPr>
        <w:t xml:space="preserve"> </w:t>
      </w:r>
      <w:r w:rsidR="00875968">
        <w:rPr>
          <w:rFonts w:ascii="Arial" w:hAnsi="Arial" w:cs="Arial"/>
          <w:lang w:val="en-US"/>
        </w:rPr>
        <w:t>scenario E1.</w:t>
      </w:r>
    </w:p>
    <w:p w14:paraId="5EBAF0DF" w14:textId="6EAB235C" w:rsidR="00FB1B56" w:rsidRDefault="00FB1B56" w:rsidP="00FB1B56">
      <w:pPr>
        <w:pStyle w:val="Header"/>
        <w:spacing w:after="120"/>
        <w:ind w:left="720"/>
        <w:rPr>
          <w:rFonts w:ascii="Arial" w:eastAsia="SimSun" w:hAnsi="Arial" w:cs="Arial"/>
          <w:bCs/>
        </w:rPr>
      </w:pPr>
      <w:r>
        <w:rPr>
          <w:rFonts w:ascii="Arial" w:eastAsia="SimSun" w:hAnsi="Arial" w:cs="Arial"/>
          <w:bCs/>
        </w:rPr>
        <w:t xml:space="preserve">The support of scenario </w:t>
      </w:r>
      <w:r w:rsidRPr="00A33DAC">
        <w:rPr>
          <w:rFonts w:ascii="Arial" w:eastAsia="SimSun" w:hAnsi="Arial" w:cs="Arial"/>
          <w:bCs/>
        </w:rPr>
        <w:t>RS</w:t>
      </w:r>
      <w:r>
        <w:rPr>
          <w:rFonts w:ascii="Arial" w:eastAsia="SimSun" w:hAnsi="Arial" w:cs="Arial"/>
          <w:bCs/>
        </w:rPr>
        <w:t>1 (</w:t>
      </w:r>
      <w:r w:rsidRPr="0022264B">
        <w:rPr>
          <w:rFonts w:ascii="Arial" w:eastAsia="SimSun" w:hAnsi="Arial" w:cs="Arial"/>
          <w:bCs/>
        </w:rPr>
        <w:t xml:space="preserve">RAN sharing between a PLMN and a </w:t>
      </w:r>
      <w:r>
        <w:rPr>
          <w:rFonts w:ascii="Arial" w:eastAsia="SimSun" w:hAnsi="Arial" w:cs="Arial"/>
          <w:bCs/>
        </w:rPr>
        <w:t>S</w:t>
      </w:r>
      <w:r w:rsidRPr="0022264B">
        <w:rPr>
          <w:rFonts w:ascii="Arial" w:eastAsia="SimSun" w:hAnsi="Arial" w:cs="Arial"/>
          <w:bCs/>
        </w:rPr>
        <w:t>NPN</w:t>
      </w:r>
      <w:r>
        <w:rPr>
          <w:rFonts w:ascii="Arial" w:eastAsia="SimSun" w:hAnsi="Arial" w:cs="Arial"/>
          <w:bCs/>
        </w:rPr>
        <w:t>) can be split into two sub-scenarios:</w:t>
      </w:r>
    </w:p>
    <w:p w14:paraId="44B79179" w14:textId="0C0A5AA0" w:rsidR="00FB1B56" w:rsidRDefault="006A2F06" w:rsidP="00E6412A">
      <w:pPr>
        <w:pStyle w:val="Header"/>
        <w:numPr>
          <w:ilvl w:val="0"/>
          <w:numId w:val="15"/>
        </w:numPr>
        <w:spacing w:after="120"/>
        <w:rPr>
          <w:rFonts w:ascii="Arial" w:eastAsia="SimSun" w:hAnsi="Arial" w:cs="Arial"/>
          <w:bCs/>
        </w:rPr>
      </w:pPr>
      <w:r>
        <w:rPr>
          <w:rFonts w:ascii="Arial" w:eastAsia="SimSun" w:hAnsi="Arial" w:cs="Arial"/>
          <w:bCs/>
        </w:rPr>
        <w:t xml:space="preserve">the </w:t>
      </w:r>
      <w:r w:rsidR="00FB1B56">
        <w:rPr>
          <w:rFonts w:ascii="Arial" w:eastAsia="SimSun" w:hAnsi="Arial" w:cs="Arial"/>
          <w:bCs/>
        </w:rPr>
        <w:t xml:space="preserve">PLMN and </w:t>
      </w:r>
      <w:r>
        <w:rPr>
          <w:rFonts w:ascii="Arial" w:eastAsia="SimSun" w:hAnsi="Arial" w:cs="Arial"/>
          <w:bCs/>
        </w:rPr>
        <w:t xml:space="preserve">the </w:t>
      </w:r>
      <w:r w:rsidR="00FB1B56">
        <w:rPr>
          <w:rFonts w:ascii="Arial" w:eastAsia="SimSun" w:hAnsi="Arial" w:cs="Arial"/>
          <w:bCs/>
        </w:rPr>
        <w:t>SNPN use the same PLMN ID</w:t>
      </w:r>
      <w:r>
        <w:rPr>
          <w:rFonts w:ascii="Arial" w:eastAsia="SimSun" w:hAnsi="Arial" w:cs="Arial"/>
          <w:bCs/>
        </w:rPr>
        <w:t>;</w:t>
      </w:r>
    </w:p>
    <w:p w14:paraId="5154AF77" w14:textId="0A504E1E" w:rsidR="00FB1B56" w:rsidRDefault="006A2F06" w:rsidP="00E6412A">
      <w:pPr>
        <w:pStyle w:val="Header"/>
        <w:numPr>
          <w:ilvl w:val="0"/>
          <w:numId w:val="15"/>
        </w:numPr>
        <w:spacing w:after="120"/>
        <w:rPr>
          <w:rFonts w:ascii="Arial" w:eastAsia="SimSun" w:hAnsi="Arial" w:cs="Arial"/>
          <w:bCs/>
        </w:rPr>
      </w:pPr>
      <w:r>
        <w:rPr>
          <w:rFonts w:ascii="Arial" w:eastAsia="SimSun" w:hAnsi="Arial" w:cs="Arial"/>
          <w:bCs/>
        </w:rPr>
        <w:t xml:space="preserve">the </w:t>
      </w:r>
      <w:r w:rsidR="00FB1B56">
        <w:rPr>
          <w:rFonts w:ascii="Arial" w:eastAsia="SimSun" w:hAnsi="Arial" w:cs="Arial"/>
          <w:bCs/>
        </w:rPr>
        <w:t xml:space="preserve">PLMN and </w:t>
      </w:r>
      <w:r>
        <w:rPr>
          <w:rFonts w:ascii="Arial" w:eastAsia="SimSun" w:hAnsi="Arial" w:cs="Arial"/>
          <w:bCs/>
        </w:rPr>
        <w:t xml:space="preserve">the </w:t>
      </w:r>
      <w:r w:rsidR="00FB1B56">
        <w:rPr>
          <w:rFonts w:ascii="Arial" w:eastAsia="SimSun" w:hAnsi="Arial" w:cs="Arial"/>
          <w:bCs/>
        </w:rPr>
        <w:t>SNPN use different PLMN IDs</w:t>
      </w:r>
      <w:r>
        <w:rPr>
          <w:rFonts w:ascii="Arial" w:eastAsia="SimSun" w:hAnsi="Arial" w:cs="Arial"/>
          <w:bCs/>
        </w:rPr>
        <w:t>.</w:t>
      </w:r>
    </w:p>
    <w:p w14:paraId="07504944" w14:textId="5B6A9B28" w:rsidR="00FB1B56" w:rsidRDefault="00FB1B56" w:rsidP="00FB1B56">
      <w:pPr>
        <w:pStyle w:val="Header"/>
        <w:spacing w:after="120"/>
        <w:ind w:left="720"/>
        <w:rPr>
          <w:rFonts w:ascii="Arial" w:eastAsia="SimSun" w:hAnsi="Arial" w:cs="Arial"/>
          <w:bCs/>
        </w:rPr>
      </w:pPr>
      <w:r>
        <w:rPr>
          <w:rFonts w:ascii="Arial" w:eastAsia="SimSun" w:hAnsi="Arial" w:cs="Arial"/>
          <w:bCs/>
        </w:rPr>
        <w:t>If the same PLMN ID is used by the PLMN and the SNPN then the only requirement is that UEs not supporting SNPN feature should also be able to select the cell if the PLMN ID belongs to the selected PLMN. This can be easily supported as it can be achieved if no indicator is set to make the cell barred for non-NPN UEs.</w:t>
      </w:r>
    </w:p>
    <w:p w14:paraId="42046753" w14:textId="56B414DF" w:rsidR="006A2F06" w:rsidRDefault="006A2F06" w:rsidP="006A2F06">
      <w:pPr>
        <w:pStyle w:val="Header"/>
        <w:spacing w:after="120"/>
        <w:ind w:left="720"/>
        <w:rPr>
          <w:rFonts w:ascii="Arial" w:hAnsi="Arial" w:cs="Arial"/>
          <w:lang w:val="en-US"/>
        </w:rPr>
      </w:pPr>
      <w:r>
        <w:rPr>
          <w:rFonts w:ascii="Arial" w:eastAsia="SimSun" w:hAnsi="Arial" w:cs="Arial"/>
          <w:bCs/>
        </w:rPr>
        <w:t xml:space="preserve">If different PLMN IDs are used by the PLMN and </w:t>
      </w:r>
      <w:r w:rsidR="00E6412A">
        <w:rPr>
          <w:rFonts w:ascii="Arial" w:eastAsia="SimSun" w:hAnsi="Arial" w:cs="Arial"/>
          <w:bCs/>
        </w:rPr>
        <w:t>the S</w:t>
      </w:r>
      <w:r>
        <w:rPr>
          <w:rFonts w:ascii="Arial" w:eastAsia="SimSun" w:hAnsi="Arial" w:cs="Arial"/>
          <w:bCs/>
        </w:rPr>
        <w:t>NPN then the indicator that is used to prevent non-NPN UEs from accessing and selecting the cell should be PLMN specific</w:t>
      </w:r>
      <w:r w:rsidR="00E6412A">
        <w:rPr>
          <w:rFonts w:ascii="Arial" w:eastAsia="SimSun" w:hAnsi="Arial" w:cs="Arial"/>
          <w:bCs/>
        </w:rPr>
        <w:t>: selecting the cell with the PLMN ID of the SNPN should be prevented, while selecting the cell with the PLMN ID of the PLMN should be allowed</w:t>
      </w:r>
      <w:r>
        <w:rPr>
          <w:rFonts w:ascii="Arial" w:eastAsia="SimSun" w:hAnsi="Arial" w:cs="Arial"/>
          <w:bCs/>
        </w:rPr>
        <w:t xml:space="preserve">. </w:t>
      </w:r>
      <w:r>
        <w:rPr>
          <w:rFonts w:ascii="Arial" w:hAnsi="Arial" w:cs="Arial"/>
          <w:lang w:val="en-US"/>
        </w:rPr>
        <w:t>The candidate solution that can provide PLMN specific barring is based on "</w:t>
      </w:r>
      <w:proofErr w:type="spellStart"/>
      <w:r w:rsidRPr="007C353E">
        <w:rPr>
          <w:rFonts w:ascii="Arial" w:hAnsi="Arial" w:cs="Arial"/>
          <w:i/>
          <w:lang w:val="en-US"/>
        </w:rPr>
        <w:t>cellReservedForOperatorUse</w:t>
      </w:r>
      <w:proofErr w:type="spellEnd"/>
      <w:r>
        <w:rPr>
          <w:rFonts w:ascii="Arial" w:hAnsi="Arial" w:cs="Arial"/>
          <w:lang w:val="en-US"/>
        </w:rPr>
        <w:t xml:space="preserve">" indicator. The drawback of the solution is that it does not prevent </w:t>
      </w:r>
      <w:r w:rsidR="007D087C">
        <w:rPr>
          <w:rFonts w:ascii="Arial" w:hAnsi="Arial" w:cs="Arial"/>
          <w:lang w:val="en-US"/>
        </w:rPr>
        <w:t>from accessing a cell advertising their HPLMN ID</w:t>
      </w:r>
      <w:r>
        <w:rPr>
          <w:rFonts w:ascii="Arial" w:hAnsi="Arial" w:cs="Arial"/>
          <w:lang w:val="en-US"/>
        </w:rPr>
        <w:t xml:space="preserve">. </w:t>
      </w:r>
      <w:r w:rsidR="00B73E0F">
        <w:rPr>
          <w:rFonts w:ascii="Arial" w:hAnsi="Arial" w:cs="Arial"/>
          <w:lang w:val="en-US"/>
        </w:rPr>
        <w:t xml:space="preserve">This is only a problem if the PLMN identity used by the SNPN is also used by a PLMN, as in that case non-NPN UEs using the PLMN ID as HPLMN may select the cell. </w:t>
      </w:r>
      <w:r>
        <w:rPr>
          <w:rFonts w:ascii="Arial" w:hAnsi="Arial" w:cs="Arial"/>
          <w:lang w:val="en-US"/>
        </w:rPr>
        <w:t xml:space="preserve">If this is not acceptable then RAN2's view is that RAN sharing scenario RS1 when the </w:t>
      </w:r>
      <w:r>
        <w:rPr>
          <w:rFonts w:ascii="Arial" w:eastAsia="SimSun" w:hAnsi="Arial" w:cs="Arial"/>
          <w:bCs/>
        </w:rPr>
        <w:t>PLMN and the SNPN use different PLMN IDs</w:t>
      </w:r>
      <w:r>
        <w:rPr>
          <w:rFonts w:ascii="Arial" w:hAnsi="Arial" w:cs="Arial"/>
          <w:lang w:val="en-US"/>
        </w:rPr>
        <w:t xml:space="preserve"> cannot be supported.</w:t>
      </w:r>
    </w:p>
    <w:p w14:paraId="5430BABF" w14:textId="0B7DA88C" w:rsidR="007C353E" w:rsidRDefault="0099191C" w:rsidP="00875968">
      <w:pPr>
        <w:pStyle w:val="Header"/>
        <w:spacing w:after="120"/>
        <w:ind w:left="720"/>
        <w:rPr>
          <w:rFonts w:ascii="Arial" w:hAnsi="Arial" w:cs="Arial"/>
          <w:lang w:val="en-US"/>
        </w:rPr>
      </w:pPr>
      <w:r>
        <w:rPr>
          <w:rFonts w:ascii="Arial" w:hAnsi="Arial" w:cs="Arial"/>
          <w:lang w:val="en-US"/>
        </w:rPr>
        <w:lastRenderedPageBreak/>
        <w:t xml:space="preserve">RAN2 </w:t>
      </w:r>
      <w:r w:rsidR="007C353E">
        <w:rPr>
          <w:rFonts w:ascii="Arial" w:hAnsi="Arial" w:cs="Arial"/>
          <w:lang w:val="en-US"/>
        </w:rPr>
        <w:t>ask SA2 to provide feedback whether the solution based on "</w:t>
      </w:r>
      <w:proofErr w:type="spellStart"/>
      <w:r w:rsidR="007C353E" w:rsidRPr="007C353E">
        <w:rPr>
          <w:rFonts w:ascii="Arial" w:hAnsi="Arial" w:cs="Arial"/>
          <w:i/>
          <w:lang w:val="en-US"/>
        </w:rPr>
        <w:t>cellReservedForOperatorUse</w:t>
      </w:r>
      <w:proofErr w:type="spellEnd"/>
      <w:r w:rsidR="007C353E">
        <w:rPr>
          <w:rFonts w:ascii="Arial" w:hAnsi="Arial" w:cs="Arial"/>
          <w:lang w:val="en-US"/>
        </w:rPr>
        <w:t>" indicator, which does not prevent non-NPN UEs with Access Identity 11 and 15 from accessing the cell</w:t>
      </w:r>
      <w:r w:rsidR="001D2751">
        <w:rPr>
          <w:rFonts w:ascii="Arial" w:hAnsi="Arial" w:cs="Arial"/>
          <w:lang w:val="en-US"/>
        </w:rPr>
        <w:t xml:space="preserve"> </w:t>
      </w:r>
      <w:r w:rsidR="00B73E0F">
        <w:rPr>
          <w:rFonts w:ascii="Arial" w:hAnsi="Arial" w:cs="Arial"/>
          <w:lang w:val="en-US"/>
        </w:rPr>
        <w:t xml:space="preserve">advertising </w:t>
      </w:r>
      <w:r w:rsidR="001D2751">
        <w:rPr>
          <w:rFonts w:ascii="Arial" w:hAnsi="Arial" w:cs="Arial"/>
          <w:lang w:val="en-US"/>
        </w:rPr>
        <w:t>their</w:t>
      </w:r>
      <w:r w:rsidR="00845E6E">
        <w:rPr>
          <w:rFonts w:ascii="Arial" w:hAnsi="Arial" w:cs="Arial"/>
          <w:lang w:val="en-US"/>
        </w:rPr>
        <w:t xml:space="preserve"> </w:t>
      </w:r>
      <w:r w:rsidR="00B73E0F">
        <w:rPr>
          <w:rFonts w:ascii="Arial" w:hAnsi="Arial" w:cs="Arial"/>
          <w:lang w:val="en-US"/>
        </w:rPr>
        <w:t>HPLMN identifier,</w:t>
      </w:r>
      <w:r w:rsidR="007C353E">
        <w:rPr>
          <w:rFonts w:ascii="Arial" w:hAnsi="Arial" w:cs="Arial"/>
          <w:lang w:val="en-US"/>
        </w:rPr>
        <w:t xml:space="preserve"> is acceptable. </w:t>
      </w:r>
    </w:p>
    <w:p w14:paraId="78F272DB" w14:textId="77777777" w:rsidR="00C61046" w:rsidRDefault="00C61046" w:rsidP="00E7017E">
      <w:pPr>
        <w:pStyle w:val="Header"/>
        <w:spacing w:after="120"/>
        <w:rPr>
          <w:rFonts w:ascii="Arial" w:hAnsi="Arial" w:cs="Arial"/>
          <w:lang w:val="en-US"/>
        </w:rPr>
      </w:pPr>
    </w:p>
    <w:p w14:paraId="644B1E74" w14:textId="77777777" w:rsidR="00875968" w:rsidRDefault="00702D0D" w:rsidP="00702D0D">
      <w:pPr>
        <w:pStyle w:val="Header"/>
        <w:spacing w:after="120"/>
        <w:rPr>
          <w:rFonts w:ascii="Arial" w:hAnsi="Arial" w:cs="Arial"/>
          <w:lang w:val="en-US"/>
        </w:rPr>
      </w:pPr>
      <w:r w:rsidRPr="00702D0D">
        <w:rPr>
          <w:rFonts w:ascii="Arial" w:hAnsi="Arial" w:cs="Arial"/>
          <w:b/>
          <w:lang w:val="en-US"/>
        </w:rPr>
        <w:t xml:space="preserve">Question </w:t>
      </w:r>
      <w:r w:rsidR="00875968">
        <w:rPr>
          <w:rFonts w:ascii="Arial" w:hAnsi="Arial" w:cs="Arial"/>
          <w:b/>
          <w:lang w:val="en-US"/>
        </w:rPr>
        <w:t>2</w:t>
      </w:r>
      <w:r w:rsidRPr="00702D0D">
        <w:rPr>
          <w:rFonts w:ascii="Arial" w:hAnsi="Arial" w:cs="Arial"/>
          <w:b/>
          <w:lang w:val="en-US"/>
        </w:rPr>
        <w:t>:</w:t>
      </w:r>
      <w:r>
        <w:rPr>
          <w:rFonts w:ascii="Arial" w:hAnsi="Arial" w:cs="Arial"/>
          <w:lang w:val="en-US"/>
        </w:rPr>
        <w:t xml:space="preserve"> </w:t>
      </w:r>
    </w:p>
    <w:p w14:paraId="13CB218A" w14:textId="411B5146" w:rsidR="00875968" w:rsidRDefault="00702D0D" w:rsidP="00875968">
      <w:pPr>
        <w:pStyle w:val="Header"/>
        <w:spacing w:after="120"/>
        <w:ind w:left="720"/>
        <w:rPr>
          <w:rFonts w:ascii="Arial" w:eastAsia="SimSun" w:hAnsi="Arial" w:cs="Arial"/>
          <w:bCs/>
        </w:rPr>
      </w:pPr>
      <w:r w:rsidRPr="00702D0D">
        <w:rPr>
          <w:rFonts w:ascii="Arial" w:hAnsi="Arial" w:cs="Arial"/>
          <w:lang w:val="en-US"/>
        </w:rPr>
        <w:tab/>
      </w:r>
      <w:r w:rsidR="00875968" w:rsidRPr="00A33DAC">
        <w:rPr>
          <w:rFonts w:ascii="Arial" w:eastAsia="SimSun" w:hAnsi="Arial" w:cs="Arial"/>
          <w:bCs/>
        </w:rPr>
        <w:t>SA2 respectfully seeks feedback from</w:t>
      </w:r>
      <w:r w:rsidR="00875968">
        <w:rPr>
          <w:rFonts w:ascii="Arial" w:eastAsia="SimSun" w:hAnsi="Arial" w:cs="Arial"/>
          <w:bCs/>
        </w:rPr>
        <w:t xml:space="preserve"> </w:t>
      </w:r>
      <w:r w:rsidR="00875968" w:rsidRPr="00A33DAC">
        <w:rPr>
          <w:rFonts w:ascii="Arial" w:eastAsia="SimSun" w:hAnsi="Arial" w:cs="Arial"/>
          <w:bCs/>
        </w:rPr>
        <w:t>RAN2 and RAN3 whether they have any preference with respect to supporting scenarios E2</w:t>
      </w:r>
      <w:r w:rsidR="00875968">
        <w:rPr>
          <w:rFonts w:ascii="Arial" w:eastAsia="SimSun" w:hAnsi="Arial" w:cs="Arial"/>
          <w:bCs/>
        </w:rPr>
        <w:t xml:space="preserve"> (</w:t>
      </w:r>
      <w:r w:rsidR="00875968" w:rsidRPr="00875968">
        <w:rPr>
          <w:rFonts w:ascii="Arial" w:eastAsia="SimSun" w:hAnsi="Arial" w:cs="Arial"/>
          <w:bCs/>
          <w:i/>
        </w:rPr>
        <w:t>Rel-16 UEs not supporting the CAG feature should be allowed to camp in a CAG cell in limited service state</w:t>
      </w:r>
      <w:r w:rsidR="00875968">
        <w:rPr>
          <w:rFonts w:ascii="Arial" w:eastAsia="SimSun" w:hAnsi="Arial" w:cs="Arial"/>
          <w:bCs/>
        </w:rPr>
        <w:t>)</w:t>
      </w:r>
      <w:r w:rsidR="00875968" w:rsidRPr="00A33DAC">
        <w:rPr>
          <w:rFonts w:ascii="Arial" w:eastAsia="SimSun" w:hAnsi="Arial" w:cs="Arial"/>
          <w:bCs/>
        </w:rPr>
        <w:t xml:space="preserve">, RS2 </w:t>
      </w:r>
      <w:r w:rsidR="00875968">
        <w:rPr>
          <w:rFonts w:ascii="Arial" w:eastAsia="SimSun" w:hAnsi="Arial" w:cs="Arial"/>
          <w:bCs/>
        </w:rPr>
        <w:t>(</w:t>
      </w:r>
      <w:r w:rsidR="00875968" w:rsidRPr="00C61046">
        <w:rPr>
          <w:rFonts w:ascii="Arial" w:eastAsia="SimSun" w:hAnsi="Arial" w:cs="Arial"/>
          <w:bCs/>
          <w:i/>
        </w:rPr>
        <w:t>support for RAN sharing between a PNI-NPN (with CAG) and an SNPN. This feature would be applicable to Rel-16 UEs that support either PNI-NPN with CAG or SNPN or both</w:t>
      </w:r>
      <w:r w:rsidR="00875968">
        <w:rPr>
          <w:rFonts w:ascii="Arial" w:eastAsia="SimSun" w:hAnsi="Arial" w:cs="Arial"/>
          <w:bCs/>
        </w:rPr>
        <w:t xml:space="preserve">) </w:t>
      </w:r>
      <w:r w:rsidR="00875968" w:rsidRPr="00A33DAC">
        <w:rPr>
          <w:rFonts w:ascii="Arial" w:eastAsia="SimSun" w:hAnsi="Arial" w:cs="Arial"/>
          <w:bCs/>
        </w:rPr>
        <w:t>and RS3</w:t>
      </w:r>
      <w:r w:rsidR="00875968">
        <w:rPr>
          <w:rFonts w:ascii="Arial" w:eastAsia="SimSun" w:hAnsi="Arial" w:cs="Arial"/>
          <w:bCs/>
        </w:rPr>
        <w:t xml:space="preserve"> (</w:t>
      </w:r>
      <w:r w:rsidR="00875968" w:rsidRPr="00C61046">
        <w:rPr>
          <w:rFonts w:ascii="Arial" w:eastAsia="SimSun" w:hAnsi="Arial" w:cs="Arial"/>
          <w:bCs/>
          <w:i/>
        </w:rPr>
        <w:t>the system architecture should support RAN sharing between a PLMN and a PNI-NPN with CAG i.e. RAN sharing in a cell that acts as a CAG cell for PLMN1 and as a non-CAG cell for PLMN2</w:t>
      </w:r>
      <w:r w:rsidR="00875968">
        <w:rPr>
          <w:rFonts w:ascii="Arial" w:eastAsia="SimSun" w:hAnsi="Arial" w:cs="Arial"/>
          <w:bCs/>
        </w:rPr>
        <w:t>)</w:t>
      </w:r>
      <w:r w:rsidR="00875968" w:rsidRPr="00A33DAC">
        <w:rPr>
          <w:rFonts w:ascii="Arial" w:eastAsia="SimSun" w:hAnsi="Arial" w:cs="Arial"/>
          <w:bCs/>
        </w:rPr>
        <w:t xml:space="preserve"> from the point of view of any additional protocol functionality in the access stratum to support these scenarios</w:t>
      </w:r>
    </w:p>
    <w:p w14:paraId="42098015" w14:textId="2F053B7D" w:rsidR="00875968" w:rsidRDefault="00875968" w:rsidP="00875968">
      <w:pPr>
        <w:pStyle w:val="Header"/>
        <w:spacing w:after="120"/>
        <w:rPr>
          <w:rFonts w:ascii="Arial" w:hAnsi="Arial" w:cs="Arial"/>
          <w:b/>
          <w:lang w:val="en-US"/>
        </w:rPr>
      </w:pPr>
      <w:r w:rsidRPr="00702D0D">
        <w:rPr>
          <w:rFonts w:ascii="Arial" w:hAnsi="Arial" w:cs="Arial"/>
          <w:b/>
          <w:lang w:val="en-US"/>
        </w:rPr>
        <w:t xml:space="preserve">Answer </w:t>
      </w:r>
      <w:r>
        <w:rPr>
          <w:rFonts w:ascii="Arial" w:hAnsi="Arial" w:cs="Arial"/>
          <w:b/>
          <w:lang w:val="en-US"/>
        </w:rPr>
        <w:t>2</w:t>
      </w:r>
      <w:r w:rsidRPr="00702D0D">
        <w:rPr>
          <w:rFonts w:ascii="Arial" w:hAnsi="Arial" w:cs="Arial"/>
          <w:b/>
          <w:lang w:val="en-US"/>
        </w:rPr>
        <w:t xml:space="preserve">: </w:t>
      </w:r>
    </w:p>
    <w:p w14:paraId="6215395C" w14:textId="1DA65B52" w:rsidR="00836FED" w:rsidRDefault="00FE0CC3" w:rsidP="00836FED">
      <w:pPr>
        <w:pStyle w:val="Header"/>
        <w:spacing w:after="120"/>
        <w:ind w:left="720"/>
        <w:rPr>
          <w:rFonts w:ascii="Arial" w:hAnsi="Arial" w:cs="Arial"/>
          <w:lang w:val="en-US"/>
        </w:rPr>
      </w:pPr>
      <w:r>
        <w:rPr>
          <w:rFonts w:ascii="Arial" w:hAnsi="Arial" w:cs="Arial"/>
          <w:lang w:val="en-US"/>
        </w:rPr>
        <w:t>In the current specification t</w:t>
      </w:r>
      <w:r w:rsidR="00875968">
        <w:rPr>
          <w:rFonts w:ascii="Arial" w:hAnsi="Arial" w:cs="Arial"/>
          <w:lang w:val="en-US"/>
        </w:rPr>
        <w:t>o prevent UEs access</w:t>
      </w:r>
      <w:r>
        <w:rPr>
          <w:rFonts w:ascii="Arial" w:hAnsi="Arial" w:cs="Arial"/>
          <w:lang w:val="en-US"/>
        </w:rPr>
        <w:t xml:space="preserve">ing a cell can be achieved by </w:t>
      </w:r>
      <w:r w:rsidR="00836FED">
        <w:rPr>
          <w:rFonts w:ascii="Arial" w:hAnsi="Arial" w:cs="Arial"/>
          <w:lang w:val="en-US"/>
        </w:rPr>
        <w:t xml:space="preserve">making the cell status barred. When a cell is barred for a UE, the cell cannot be accessed for any services including emergency services. Therefore, the support of scenario E2 </w:t>
      </w:r>
      <w:r w:rsidR="00845E6E">
        <w:rPr>
          <w:rFonts w:ascii="Arial" w:hAnsi="Arial" w:cs="Arial"/>
          <w:lang w:val="en-US"/>
        </w:rPr>
        <w:t xml:space="preserve">(a Rel-16 UE not supporting CAG feature to camp on CAG cell in limited service state) </w:t>
      </w:r>
      <w:r w:rsidR="00836FED">
        <w:rPr>
          <w:rFonts w:ascii="Arial" w:hAnsi="Arial" w:cs="Arial"/>
          <w:lang w:val="en-US"/>
        </w:rPr>
        <w:t xml:space="preserve">is not possible based on </w:t>
      </w:r>
      <w:r w:rsidR="00E6412A">
        <w:rPr>
          <w:rFonts w:ascii="Arial" w:hAnsi="Arial" w:cs="Arial"/>
          <w:lang w:val="en-US"/>
        </w:rPr>
        <w:t>any of the legacy</w:t>
      </w:r>
      <w:r w:rsidR="00836FED">
        <w:rPr>
          <w:rFonts w:ascii="Arial" w:hAnsi="Arial" w:cs="Arial"/>
          <w:lang w:val="en-US"/>
        </w:rPr>
        <w:t xml:space="preserve"> </w:t>
      </w:r>
      <w:r w:rsidR="00E6412A">
        <w:rPr>
          <w:rFonts w:ascii="Arial" w:hAnsi="Arial" w:cs="Arial"/>
          <w:lang w:val="en-US"/>
        </w:rPr>
        <w:t>mechanism</w:t>
      </w:r>
      <w:r w:rsidR="00836FED">
        <w:rPr>
          <w:rFonts w:ascii="Arial" w:hAnsi="Arial" w:cs="Arial"/>
          <w:lang w:val="en-US"/>
        </w:rPr>
        <w:t xml:space="preserve">s. </w:t>
      </w:r>
      <w:r w:rsidR="00845E6E">
        <w:rPr>
          <w:rFonts w:ascii="Arial" w:hAnsi="Arial" w:cs="Arial"/>
          <w:lang w:val="en-US"/>
        </w:rPr>
        <w:t>However, i</w:t>
      </w:r>
      <w:r w:rsidR="00836FED">
        <w:rPr>
          <w:rFonts w:ascii="Arial" w:hAnsi="Arial" w:cs="Arial"/>
          <w:lang w:val="en-US"/>
        </w:rPr>
        <w:t xml:space="preserve">t </w:t>
      </w:r>
      <w:r w:rsidR="00845E6E">
        <w:rPr>
          <w:rFonts w:ascii="Arial" w:hAnsi="Arial" w:cs="Arial"/>
          <w:lang w:val="en-US"/>
        </w:rPr>
        <w:t xml:space="preserve">is </w:t>
      </w:r>
      <w:r w:rsidR="00836FED">
        <w:rPr>
          <w:rFonts w:ascii="Arial" w:hAnsi="Arial" w:cs="Arial"/>
          <w:lang w:val="en-US"/>
        </w:rPr>
        <w:t xml:space="preserve">possible to </w:t>
      </w:r>
      <w:r w:rsidR="00E6412A">
        <w:rPr>
          <w:rFonts w:ascii="Arial" w:hAnsi="Arial" w:cs="Arial"/>
          <w:lang w:val="en-US"/>
        </w:rPr>
        <w:t xml:space="preserve">create a new mechanism </w:t>
      </w:r>
      <w:r w:rsidR="00836FED">
        <w:rPr>
          <w:rFonts w:ascii="Arial" w:hAnsi="Arial" w:cs="Arial"/>
          <w:lang w:val="en-US"/>
        </w:rPr>
        <w:t xml:space="preserve">for Rel-16 UEs not supporting </w:t>
      </w:r>
      <w:r w:rsidR="00845E6E">
        <w:rPr>
          <w:rFonts w:ascii="Arial" w:hAnsi="Arial" w:cs="Arial"/>
          <w:lang w:val="en-US"/>
        </w:rPr>
        <w:t>CAG feature to enable scenario E2</w:t>
      </w:r>
      <w:r w:rsidR="00836FED">
        <w:rPr>
          <w:rFonts w:ascii="Arial" w:hAnsi="Arial" w:cs="Arial"/>
          <w:lang w:val="en-US"/>
        </w:rPr>
        <w:t>, but this will cause additional complexity in the specification and implementation</w:t>
      </w:r>
      <w:r w:rsidR="006C404B">
        <w:rPr>
          <w:rFonts w:ascii="Arial" w:hAnsi="Arial" w:cs="Arial"/>
          <w:lang w:val="en-US"/>
        </w:rPr>
        <w:t xml:space="preserve"> </w:t>
      </w:r>
      <w:r w:rsidR="00E6412A">
        <w:rPr>
          <w:rFonts w:ascii="Arial" w:hAnsi="Arial" w:cs="Arial"/>
          <w:lang w:val="en-US"/>
        </w:rPr>
        <w:t xml:space="preserve">(e.g. Rel-16 UEs not supporting CAG feature should be enhanced to enable this scenario) </w:t>
      </w:r>
      <w:r w:rsidR="006C404B">
        <w:rPr>
          <w:rFonts w:ascii="Arial" w:hAnsi="Arial" w:cs="Arial"/>
          <w:lang w:val="en-US"/>
        </w:rPr>
        <w:t>and will not provide solution for pre-Rel-16 UEs</w:t>
      </w:r>
      <w:r w:rsidR="00836FED">
        <w:rPr>
          <w:rFonts w:ascii="Arial" w:hAnsi="Arial" w:cs="Arial"/>
          <w:lang w:val="en-US"/>
        </w:rPr>
        <w:t>.</w:t>
      </w:r>
    </w:p>
    <w:p w14:paraId="6C68B100" w14:textId="7E2F53D5" w:rsidR="0022264B" w:rsidRDefault="0022264B" w:rsidP="00845E6E">
      <w:pPr>
        <w:pStyle w:val="Header"/>
        <w:spacing w:after="120"/>
        <w:ind w:left="720"/>
        <w:rPr>
          <w:rFonts w:ascii="Arial" w:eastAsia="SimSun" w:hAnsi="Arial" w:cs="Arial"/>
          <w:bCs/>
        </w:rPr>
      </w:pPr>
      <w:r>
        <w:rPr>
          <w:rFonts w:ascii="Arial" w:eastAsia="SimSun" w:hAnsi="Arial" w:cs="Arial"/>
          <w:bCs/>
        </w:rPr>
        <w:t>The s</w:t>
      </w:r>
      <w:r w:rsidR="00845E6E">
        <w:rPr>
          <w:rFonts w:ascii="Arial" w:eastAsia="SimSun" w:hAnsi="Arial" w:cs="Arial"/>
          <w:bCs/>
        </w:rPr>
        <w:t>upport scenario RS2 (</w:t>
      </w:r>
      <w:r w:rsidR="00845E6E" w:rsidRPr="00845E6E">
        <w:rPr>
          <w:rFonts w:ascii="Arial" w:eastAsia="SimSun" w:hAnsi="Arial" w:cs="Arial"/>
          <w:bCs/>
        </w:rPr>
        <w:t>RAN sharing between a PNI-NPN (with CAG) and an SNPN</w:t>
      </w:r>
      <w:r w:rsidR="00845E6E">
        <w:rPr>
          <w:rFonts w:ascii="Arial" w:eastAsia="SimSun" w:hAnsi="Arial" w:cs="Arial"/>
          <w:bCs/>
        </w:rPr>
        <w:t xml:space="preserve">) would require </w:t>
      </w:r>
      <w:r>
        <w:rPr>
          <w:rFonts w:ascii="Arial" w:eastAsia="SimSun" w:hAnsi="Arial" w:cs="Arial"/>
          <w:bCs/>
        </w:rPr>
        <w:t xml:space="preserve">from RAN2 perspective </w:t>
      </w:r>
      <w:r w:rsidR="00845E6E">
        <w:rPr>
          <w:rFonts w:ascii="Arial" w:eastAsia="SimSun" w:hAnsi="Arial" w:cs="Arial"/>
          <w:bCs/>
        </w:rPr>
        <w:t xml:space="preserve">that the SIB messages enable the flexibility of advertising NIDs and CAG identifiers simultaneously </w:t>
      </w:r>
      <w:r>
        <w:rPr>
          <w:rFonts w:ascii="Arial" w:eastAsia="SimSun" w:hAnsi="Arial" w:cs="Arial"/>
          <w:bCs/>
        </w:rPr>
        <w:t xml:space="preserve">by a cell. The advertisement should be </w:t>
      </w:r>
      <w:r w:rsidR="00845E6E">
        <w:rPr>
          <w:rFonts w:ascii="Arial" w:eastAsia="SimSun" w:hAnsi="Arial" w:cs="Arial"/>
          <w:bCs/>
        </w:rPr>
        <w:t xml:space="preserve">unambiguous which PLMN identifier belongs to an advertised NID or CAG identifier. </w:t>
      </w:r>
      <w:r>
        <w:rPr>
          <w:rFonts w:ascii="Arial" w:eastAsia="SimSun" w:hAnsi="Arial" w:cs="Arial"/>
          <w:bCs/>
        </w:rPr>
        <w:t xml:space="preserve">RAN2's view is that nothing prevents to make the NID and CAG identifier advertisements flexible enough, e.g. use different information elements for NIDs and CAG identifiers and enabling the simultaneous advertisements. As RAN2 working assumption is that the </w:t>
      </w:r>
      <w:r>
        <w:rPr>
          <w:rFonts w:ascii="Arial" w:hAnsi="Arial" w:cs="Arial"/>
          <w:lang w:val="en-US"/>
        </w:rPr>
        <w:t xml:space="preserve">same solution can be used to prevent UEs not supporting NPNs to access or select cells belonging to SNPNs </w:t>
      </w:r>
      <w:r w:rsidR="00B73E0F">
        <w:rPr>
          <w:rFonts w:ascii="Arial" w:hAnsi="Arial" w:cs="Arial"/>
          <w:lang w:val="en-US"/>
        </w:rPr>
        <w:t>or</w:t>
      </w:r>
      <w:r>
        <w:rPr>
          <w:rFonts w:ascii="Arial" w:hAnsi="Arial" w:cs="Arial"/>
          <w:lang w:val="en-US"/>
        </w:rPr>
        <w:t xml:space="preserve"> </w:t>
      </w:r>
      <w:r w:rsidR="00B73E0F">
        <w:rPr>
          <w:rFonts w:ascii="Arial" w:hAnsi="Arial" w:cs="Arial"/>
          <w:lang w:val="en-US"/>
        </w:rPr>
        <w:t xml:space="preserve">to </w:t>
      </w:r>
      <w:r>
        <w:rPr>
          <w:rFonts w:ascii="Arial" w:hAnsi="Arial" w:cs="Arial"/>
          <w:lang w:val="en-US"/>
        </w:rPr>
        <w:t>PNI-NPNs, this type of network sharing will not impact UEs not supporting NPNs.</w:t>
      </w:r>
    </w:p>
    <w:p w14:paraId="3E41B7F8" w14:textId="58090D2D" w:rsidR="0022264B" w:rsidRDefault="0022264B" w:rsidP="00875968">
      <w:pPr>
        <w:pStyle w:val="Header"/>
        <w:spacing w:after="120"/>
        <w:ind w:left="720"/>
        <w:rPr>
          <w:rFonts w:ascii="Arial" w:eastAsia="SimSun" w:hAnsi="Arial" w:cs="Arial"/>
          <w:bCs/>
        </w:rPr>
      </w:pPr>
      <w:r>
        <w:rPr>
          <w:rFonts w:ascii="Arial" w:eastAsia="SimSun" w:hAnsi="Arial" w:cs="Arial"/>
          <w:bCs/>
        </w:rPr>
        <w:t xml:space="preserve">The support of scenario </w:t>
      </w:r>
      <w:r w:rsidR="00845E6E" w:rsidRPr="00A33DAC">
        <w:rPr>
          <w:rFonts w:ascii="Arial" w:eastAsia="SimSun" w:hAnsi="Arial" w:cs="Arial"/>
          <w:bCs/>
        </w:rPr>
        <w:t>RS3</w:t>
      </w:r>
      <w:r w:rsidR="00845E6E">
        <w:rPr>
          <w:rFonts w:ascii="Arial" w:eastAsia="SimSun" w:hAnsi="Arial" w:cs="Arial"/>
          <w:bCs/>
        </w:rPr>
        <w:t xml:space="preserve"> (</w:t>
      </w:r>
      <w:r w:rsidR="00845E6E" w:rsidRPr="0022264B">
        <w:rPr>
          <w:rFonts w:ascii="Arial" w:eastAsia="SimSun" w:hAnsi="Arial" w:cs="Arial"/>
          <w:bCs/>
        </w:rPr>
        <w:t>RAN sharing between a PLMN and a PNI-NPN with CAG</w:t>
      </w:r>
      <w:r>
        <w:rPr>
          <w:rFonts w:ascii="Arial" w:eastAsia="SimSun" w:hAnsi="Arial" w:cs="Arial"/>
          <w:bCs/>
        </w:rPr>
        <w:t xml:space="preserve">) </w:t>
      </w:r>
      <w:r w:rsidR="006A2F06">
        <w:rPr>
          <w:rFonts w:ascii="Arial" w:eastAsia="SimSun" w:hAnsi="Arial" w:cs="Arial"/>
          <w:bCs/>
        </w:rPr>
        <w:t xml:space="preserve">is </w:t>
      </w:r>
      <w:proofErr w:type="gramStart"/>
      <w:r w:rsidR="006A2F06">
        <w:rPr>
          <w:rFonts w:ascii="Arial" w:eastAsia="SimSun" w:hAnsi="Arial" w:cs="Arial"/>
          <w:bCs/>
        </w:rPr>
        <w:t>similar to</w:t>
      </w:r>
      <w:proofErr w:type="gramEnd"/>
      <w:r w:rsidR="006A2F06">
        <w:rPr>
          <w:rFonts w:ascii="Arial" w:eastAsia="SimSun" w:hAnsi="Arial" w:cs="Arial"/>
          <w:bCs/>
        </w:rPr>
        <w:t xml:space="preserve"> the scenario RS1 and </w:t>
      </w:r>
      <w:r>
        <w:rPr>
          <w:rFonts w:ascii="Arial" w:eastAsia="SimSun" w:hAnsi="Arial" w:cs="Arial"/>
          <w:bCs/>
        </w:rPr>
        <w:t xml:space="preserve">can be split </w:t>
      </w:r>
      <w:r w:rsidR="00FB1B56">
        <w:rPr>
          <w:rFonts w:ascii="Arial" w:eastAsia="SimSun" w:hAnsi="Arial" w:cs="Arial"/>
          <w:bCs/>
        </w:rPr>
        <w:t>in</w:t>
      </w:r>
      <w:r>
        <w:rPr>
          <w:rFonts w:ascii="Arial" w:eastAsia="SimSun" w:hAnsi="Arial" w:cs="Arial"/>
          <w:bCs/>
        </w:rPr>
        <w:t>to two sub-scenario</w:t>
      </w:r>
      <w:r w:rsidR="00FB1B56">
        <w:rPr>
          <w:rFonts w:ascii="Arial" w:eastAsia="SimSun" w:hAnsi="Arial" w:cs="Arial"/>
          <w:bCs/>
        </w:rPr>
        <w:t>s:</w:t>
      </w:r>
    </w:p>
    <w:p w14:paraId="5683A27E" w14:textId="68C04BA3" w:rsidR="0022264B" w:rsidRDefault="006A2F06" w:rsidP="00E6412A">
      <w:pPr>
        <w:pStyle w:val="Header"/>
        <w:numPr>
          <w:ilvl w:val="0"/>
          <w:numId w:val="14"/>
        </w:numPr>
        <w:spacing w:after="120"/>
        <w:rPr>
          <w:rFonts w:ascii="Arial" w:eastAsia="SimSun" w:hAnsi="Arial" w:cs="Arial"/>
          <w:bCs/>
        </w:rPr>
      </w:pPr>
      <w:r>
        <w:rPr>
          <w:rFonts w:ascii="Arial" w:eastAsia="SimSun" w:hAnsi="Arial" w:cs="Arial"/>
          <w:bCs/>
        </w:rPr>
        <w:t xml:space="preserve">the </w:t>
      </w:r>
      <w:r w:rsidR="0022264B">
        <w:rPr>
          <w:rFonts w:ascii="Arial" w:eastAsia="SimSun" w:hAnsi="Arial" w:cs="Arial"/>
          <w:bCs/>
        </w:rPr>
        <w:t xml:space="preserve">PLMN and </w:t>
      </w:r>
      <w:r>
        <w:rPr>
          <w:rFonts w:ascii="Arial" w:eastAsia="SimSun" w:hAnsi="Arial" w:cs="Arial"/>
          <w:bCs/>
        </w:rPr>
        <w:t xml:space="preserve">the </w:t>
      </w:r>
      <w:r w:rsidR="0022264B">
        <w:rPr>
          <w:rFonts w:ascii="Arial" w:eastAsia="SimSun" w:hAnsi="Arial" w:cs="Arial"/>
          <w:bCs/>
        </w:rPr>
        <w:t>PNI-NPN use the same PLMN ID</w:t>
      </w:r>
      <w:r>
        <w:rPr>
          <w:rFonts w:ascii="Arial" w:eastAsia="SimSun" w:hAnsi="Arial" w:cs="Arial"/>
          <w:bCs/>
        </w:rPr>
        <w:t>;</w:t>
      </w:r>
    </w:p>
    <w:p w14:paraId="6CC0F9FD" w14:textId="5CEBA7EA" w:rsidR="0022264B" w:rsidRDefault="006A2F06" w:rsidP="00E6412A">
      <w:pPr>
        <w:pStyle w:val="Header"/>
        <w:numPr>
          <w:ilvl w:val="0"/>
          <w:numId w:val="14"/>
        </w:numPr>
        <w:spacing w:after="120"/>
        <w:rPr>
          <w:rFonts w:ascii="Arial" w:eastAsia="SimSun" w:hAnsi="Arial" w:cs="Arial"/>
          <w:bCs/>
        </w:rPr>
      </w:pPr>
      <w:r>
        <w:rPr>
          <w:rFonts w:ascii="Arial" w:eastAsia="SimSun" w:hAnsi="Arial" w:cs="Arial"/>
          <w:bCs/>
        </w:rPr>
        <w:t xml:space="preserve">the </w:t>
      </w:r>
      <w:r w:rsidR="0022264B">
        <w:rPr>
          <w:rFonts w:ascii="Arial" w:eastAsia="SimSun" w:hAnsi="Arial" w:cs="Arial"/>
          <w:bCs/>
        </w:rPr>
        <w:t xml:space="preserve">PLMN and </w:t>
      </w:r>
      <w:r>
        <w:rPr>
          <w:rFonts w:ascii="Arial" w:eastAsia="SimSun" w:hAnsi="Arial" w:cs="Arial"/>
          <w:bCs/>
        </w:rPr>
        <w:t xml:space="preserve">then </w:t>
      </w:r>
      <w:r w:rsidR="0022264B">
        <w:rPr>
          <w:rFonts w:ascii="Arial" w:eastAsia="SimSun" w:hAnsi="Arial" w:cs="Arial"/>
          <w:bCs/>
        </w:rPr>
        <w:t xml:space="preserve">PNI-NPN use different PLMN IDs. </w:t>
      </w:r>
    </w:p>
    <w:p w14:paraId="25DFF405" w14:textId="3BEE9E23" w:rsidR="0022264B" w:rsidRDefault="0022264B" w:rsidP="00875968">
      <w:pPr>
        <w:pStyle w:val="Header"/>
        <w:spacing w:after="120"/>
        <w:ind w:left="720"/>
        <w:rPr>
          <w:rFonts w:ascii="Arial" w:eastAsia="SimSun" w:hAnsi="Arial" w:cs="Arial"/>
          <w:bCs/>
        </w:rPr>
      </w:pPr>
      <w:r>
        <w:rPr>
          <w:rFonts w:ascii="Arial" w:eastAsia="SimSun" w:hAnsi="Arial" w:cs="Arial"/>
          <w:bCs/>
        </w:rPr>
        <w:t>If the same PLMN ID is used by the PLMN and PNI-NPN th</w:t>
      </w:r>
      <w:r w:rsidR="00FB1B56">
        <w:rPr>
          <w:rFonts w:ascii="Arial" w:eastAsia="SimSun" w:hAnsi="Arial" w:cs="Arial"/>
          <w:bCs/>
        </w:rPr>
        <w:t>en</w:t>
      </w:r>
      <w:r>
        <w:rPr>
          <w:rFonts w:ascii="Arial" w:eastAsia="SimSun" w:hAnsi="Arial" w:cs="Arial"/>
          <w:bCs/>
        </w:rPr>
        <w:t xml:space="preserve"> the only requirement is that UEs not supporting CAG feature should also be able to select the cell if the PLMN ID belongs to the selected PLMN. This can be easily supported as it can be achieved if </w:t>
      </w:r>
      <w:r w:rsidR="00FB1B56">
        <w:rPr>
          <w:rFonts w:ascii="Arial" w:eastAsia="SimSun" w:hAnsi="Arial" w:cs="Arial"/>
          <w:bCs/>
        </w:rPr>
        <w:t>no indicator is set to make the cell barred for non-NPN UEs.</w:t>
      </w:r>
    </w:p>
    <w:p w14:paraId="543AA751" w14:textId="55919763" w:rsidR="00FC6BAC" w:rsidRDefault="00FB1B56" w:rsidP="00875968">
      <w:pPr>
        <w:pStyle w:val="Header"/>
        <w:spacing w:after="120"/>
        <w:ind w:left="720"/>
        <w:rPr>
          <w:rFonts w:ascii="Arial" w:hAnsi="Arial" w:cs="Arial"/>
          <w:lang w:val="en-US"/>
        </w:rPr>
      </w:pPr>
      <w:r>
        <w:rPr>
          <w:rFonts w:ascii="Arial" w:eastAsia="SimSun" w:hAnsi="Arial" w:cs="Arial"/>
          <w:bCs/>
        </w:rPr>
        <w:t xml:space="preserve">If the different PLMN IDs are used by the PLMN and PNI-NPN then </w:t>
      </w:r>
      <w:r w:rsidR="00E6412A">
        <w:rPr>
          <w:rFonts w:ascii="Arial" w:eastAsia="SimSun" w:hAnsi="Arial" w:cs="Arial"/>
          <w:bCs/>
        </w:rPr>
        <w:t>the indicator that is used to prevent non-NPN UEs from accessing and selecting the cell should be PLMN specific: selecting the cell with the PLMN ID of the PNI-NPN should be prevented, while selecting the cell with the PLMN ID of the PLMN should be allowed.</w:t>
      </w:r>
      <w:r>
        <w:rPr>
          <w:rFonts w:ascii="Arial" w:eastAsia="SimSun" w:hAnsi="Arial" w:cs="Arial"/>
          <w:bCs/>
        </w:rPr>
        <w:t xml:space="preserve"> </w:t>
      </w:r>
      <w:r w:rsidR="00836FED">
        <w:rPr>
          <w:rFonts w:ascii="Arial" w:hAnsi="Arial" w:cs="Arial"/>
          <w:lang w:val="en-US"/>
        </w:rPr>
        <w:t xml:space="preserve">The </w:t>
      </w:r>
      <w:r>
        <w:rPr>
          <w:rFonts w:ascii="Arial" w:hAnsi="Arial" w:cs="Arial"/>
          <w:lang w:val="en-US"/>
        </w:rPr>
        <w:t xml:space="preserve">candidate </w:t>
      </w:r>
      <w:r w:rsidR="00836FED">
        <w:rPr>
          <w:rFonts w:ascii="Arial" w:hAnsi="Arial" w:cs="Arial"/>
          <w:lang w:val="en-US"/>
        </w:rPr>
        <w:t xml:space="preserve">solution </w:t>
      </w:r>
      <w:r w:rsidR="006C404B">
        <w:rPr>
          <w:rFonts w:ascii="Arial" w:hAnsi="Arial" w:cs="Arial"/>
          <w:lang w:val="en-US"/>
        </w:rPr>
        <w:t xml:space="preserve">that </w:t>
      </w:r>
      <w:r w:rsidR="00FC6BAC">
        <w:rPr>
          <w:rFonts w:ascii="Arial" w:hAnsi="Arial" w:cs="Arial"/>
          <w:lang w:val="en-US"/>
        </w:rPr>
        <w:t>can support PLMN specific restrictions</w:t>
      </w:r>
      <w:r>
        <w:rPr>
          <w:rFonts w:ascii="Arial" w:hAnsi="Arial" w:cs="Arial"/>
          <w:lang w:val="en-US"/>
        </w:rPr>
        <w:t xml:space="preserve"> is based on "</w:t>
      </w:r>
      <w:proofErr w:type="spellStart"/>
      <w:r w:rsidRPr="007C353E">
        <w:rPr>
          <w:rFonts w:ascii="Arial" w:hAnsi="Arial" w:cs="Arial"/>
          <w:i/>
          <w:lang w:val="en-US"/>
        </w:rPr>
        <w:t>cellReservedForOperatorUse</w:t>
      </w:r>
      <w:proofErr w:type="spellEnd"/>
      <w:r>
        <w:rPr>
          <w:rFonts w:ascii="Arial" w:hAnsi="Arial" w:cs="Arial"/>
          <w:lang w:val="en-US"/>
        </w:rPr>
        <w:t xml:space="preserve">" indicator, which has the drawback </w:t>
      </w:r>
      <w:r w:rsidR="00B73E0F">
        <w:rPr>
          <w:rFonts w:ascii="Arial" w:hAnsi="Arial" w:cs="Arial"/>
          <w:lang w:val="en-US"/>
        </w:rPr>
        <w:t xml:space="preserve">that it does not prevent UEs with Access Identity 11 and 15 from accessing </w:t>
      </w:r>
      <w:r w:rsidR="007D087C">
        <w:rPr>
          <w:rFonts w:ascii="Arial" w:hAnsi="Arial" w:cs="Arial"/>
          <w:lang w:val="en-US"/>
        </w:rPr>
        <w:t>a</w:t>
      </w:r>
      <w:r w:rsidR="00B73E0F">
        <w:rPr>
          <w:rFonts w:ascii="Arial" w:hAnsi="Arial" w:cs="Arial"/>
          <w:lang w:val="en-US"/>
        </w:rPr>
        <w:t xml:space="preserve"> cell advertising their HPLMN ID. This is only a problem if the PLMN identity used by the SNPN is also used by a PLMN, as in that case non-NPN UEs using the PLMN ID as HPLMN may select the cell</w:t>
      </w:r>
      <w:r w:rsidR="006C404B">
        <w:rPr>
          <w:rFonts w:ascii="Arial" w:hAnsi="Arial" w:cs="Arial"/>
          <w:lang w:val="en-US"/>
        </w:rPr>
        <w:t>.</w:t>
      </w:r>
      <w:r w:rsidR="00E6412A">
        <w:rPr>
          <w:rFonts w:ascii="Arial" w:hAnsi="Arial" w:cs="Arial"/>
          <w:lang w:val="en-US"/>
        </w:rPr>
        <w:t xml:space="preserve"> If this is not acceptable then RAN2's view is that RAN sharing scenario RS3 when the </w:t>
      </w:r>
      <w:r w:rsidR="00E6412A">
        <w:rPr>
          <w:rFonts w:ascii="Arial" w:eastAsia="SimSun" w:hAnsi="Arial" w:cs="Arial"/>
          <w:bCs/>
        </w:rPr>
        <w:t>PLMN and the SNPN use different PLMN IDs</w:t>
      </w:r>
      <w:r w:rsidR="00E6412A">
        <w:rPr>
          <w:rFonts w:ascii="Arial" w:hAnsi="Arial" w:cs="Arial"/>
          <w:lang w:val="en-US"/>
        </w:rPr>
        <w:t xml:space="preserve"> cannot be supported.</w:t>
      </w:r>
    </w:p>
    <w:p w14:paraId="074E2D7E" w14:textId="77777777" w:rsidR="00E6412A" w:rsidRDefault="00E6412A" w:rsidP="00875968">
      <w:pPr>
        <w:pStyle w:val="Header"/>
        <w:spacing w:after="120"/>
        <w:ind w:left="720"/>
        <w:rPr>
          <w:rFonts w:ascii="Arial" w:hAnsi="Arial" w:cs="Arial"/>
          <w:lang w:val="en-US"/>
        </w:rPr>
      </w:pPr>
    </w:p>
    <w:p w14:paraId="25682587" w14:textId="38FBCD4E" w:rsidR="00463675" w:rsidRDefault="00463675">
      <w:pPr>
        <w:spacing w:after="120"/>
        <w:rPr>
          <w:rFonts w:ascii="Arial" w:hAnsi="Arial" w:cs="Arial"/>
          <w:b/>
        </w:rPr>
      </w:pPr>
      <w:r>
        <w:rPr>
          <w:rFonts w:ascii="Arial" w:hAnsi="Arial" w:cs="Arial"/>
          <w:b/>
        </w:rPr>
        <w:t>2. Actions:</w:t>
      </w:r>
    </w:p>
    <w:p w14:paraId="302A5424" w14:textId="03E02403" w:rsidR="007C353E" w:rsidRDefault="007C353E" w:rsidP="007C353E">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SA2 group.</w:t>
      </w:r>
    </w:p>
    <w:p w14:paraId="593C7C0B" w14:textId="6EB7C34C" w:rsidR="00FB1B56" w:rsidRDefault="00FB1B56" w:rsidP="00FB1B56">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 xml:space="preserve">RAN2 respectfully asks </w:t>
      </w:r>
      <w:r>
        <w:rPr>
          <w:rFonts w:ascii="Arial" w:hAnsi="Arial" w:cs="Arial"/>
          <w:bCs/>
        </w:rPr>
        <w:t xml:space="preserve">SA2 </w:t>
      </w:r>
      <w:r>
        <w:rPr>
          <w:rFonts w:ascii="Arial" w:hAnsi="Arial" w:cs="Arial"/>
        </w:rPr>
        <w:t xml:space="preserve">to take the above answers into considerations when decisions are made on the support of those scenarios. More specifically </w:t>
      </w:r>
      <w:r w:rsidR="007C353E">
        <w:rPr>
          <w:rFonts w:ascii="Arial" w:hAnsi="Arial" w:cs="Arial"/>
          <w:lang w:val="en-US"/>
        </w:rPr>
        <w:t xml:space="preserve">RAN2 </w:t>
      </w:r>
      <w:r w:rsidR="007C353E">
        <w:rPr>
          <w:rFonts w:ascii="Arial" w:hAnsi="Arial" w:cs="Arial"/>
        </w:rPr>
        <w:t xml:space="preserve">respectfully asks </w:t>
      </w:r>
      <w:r w:rsidR="007C353E">
        <w:rPr>
          <w:rFonts w:ascii="Arial" w:hAnsi="Arial" w:cs="Arial"/>
          <w:bCs/>
        </w:rPr>
        <w:t>SA2</w:t>
      </w:r>
      <w:r w:rsidR="007C353E">
        <w:rPr>
          <w:rFonts w:ascii="Arial" w:hAnsi="Arial" w:cs="Arial"/>
          <w:lang w:val="en-US"/>
        </w:rPr>
        <w:t xml:space="preserve"> to provide feedback whether the solution based on "</w:t>
      </w:r>
      <w:proofErr w:type="spellStart"/>
      <w:r w:rsidR="007C353E" w:rsidRPr="007C353E">
        <w:rPr>
          <w:rFonts w:ascii="Arial" w:hAnsi="Arial" w:cs="Arial"/>
          <w:i/>
          <w:lang w:val="en-US"/>
        </w:rPr>
        <w:t>cellReservedForOperatorUse</w:t>
      </w:r>
      <w:proofErr w:type="spellEnd"/>
      <w:r w:rsidR="007C353E">
        <w:rPr>
          <w:rFonts w:ascii="Arial" w:hAnsi="Arial" w:cs="Arial"/>
          <w:lang w:val="en-US"/>
        </w:rPr>
        <w:t xml:space="preserve">" indicator, which does not prevent non-NPN UEs with Access Identity 11 and 15 from accessing </w:t>
      </w:r>
      <w:r w:rsidR="006A2F06">
        <w:rPr>
          <w:rFonts w:ascii="Arial" w:hAnsi="Arial" w:cs="Arial"/>
          <w:lang w:val="en-US"/>
        </w:rPr>
        <w:t xml:space="preserve">and selecting </w:t>
      </w:r>
      <w:r w:rsidR="00B73E0F">
        <w:rPr>
          <w:rFonts w:ascii="Arial" w:hAnsi="Arial" w:cs="Arial"/>
          <w:lang w:val="en-US"/>
        </w:rPr>
        <w:t xml:space="preserve">a </w:t>
      </w:r>
      <w:r w:rsidR="007C353E">
        <w:rPr>
          <w:rFonts w:ascii="Arial" w:hAnsi="Arial" w:cs="Arial"/>
          <w:lang w:val="en-US"/>
        </w:rPr>
        <w:t>cell</w:t>
      </w:r>
      <w:r>
        <w:rPr>
          <w:rFonts w:ascii="Arial" w:hAnsi="Arial" w:cs="Arial"/>
          <w:lang w:val="en-US"/>
        </w:rPr>
        <w:t xml:space="preserve"> </w:t>
      </w:r>
      <w:r w:rsidR="00B73E0F">
        <w:rPr>
          <w:rFonts w:ascii="Arial" w:hAnsi="Arial" w:cs="Arial"/>
          <w:lang w:val="en-US"/>
        </w:rPr>
        <w:t xml:space="preserve">advertising </w:t>
      </w:r>
      <w:r w:rsidR="007D087C">
        <w:rPr>
          <w:rFonts w:ascii="Arial" w:hAnsi="Arial" w:cs="Arial"/>
          <w:lang w:val="en-US"/>
        </w:rPr>
        <w:t xml:space="preserve">their </w:t>
      </w:r>
      <w:r w:rsidR="00B73E0F">
        <w:rPr>
          <w:rFonts w:ascii="Arial" w:hAnsi="Arial" w:cs="Arial"/>
          <w:lang w:val="en-US"/>
        </w:rPr>
        <w:t>HPLMN identifier</w:t>
      </w:r>
      <w:r w:rsidR="007C353E">
        <w:rPr>
          <w:rFonts w:ascii="Arial" w:hAnsi="Arial" w:cs="Arial"/>
          <w:lang w:val="en-US"/>
        </w:rPr>
        <w:t xml:space="preserve">, is acceptable. </w:t>
      </w:r>
    </w:p>
    <w:p w14:paraId="3FBE9166" w14:textId="77777777" w:rsidR="00E57BA2" w:rsidRDefault="00E57BA2">
      <w:pPr>
        <w:spacing w:after="120"/>
        <w:rPr>
          <w:rFonts w:ascii="Arial" w:hAnsi="Arial" w:cs="Arial"/>
          <w:b/>
        </w:rPr>
      </w:pPr>
    </w:p>
    <w:p w14:paraId="3C2472DD" w14:textId="0B06D63C"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Meetings:</w:t>
      </w:r>
    </w:p>
    <w:p w14:paraId="06486638" w14:textId="0AD5F9E4" w:rsidR="00193164" w:rsidRDefault="00BB01AC" w:rsidP="004D1605">
      <w:pPr>
        <w:tabs>
          <w:tab w:val="left" w:pos="3119"/>
        </w:tabs>
        <w:spacing w:after="120"/>
        <w:ind w:left="2268" w:hanging="2268"/>
        <w:rPr>
          <w:rFonts w:ascii="Arial" w:hAnsi="Arial" w:cs="Arial"/>
          <w:bCs/>
        </w:rPr>
      </w:pPr>
      <w:r>
        <w:rPr>
          <w:rFonts w:ascii="Arial" w:hAnsi="Arial" w:cs="Arial"/>
          <w:bCs/>
        </w:rPr>
        <w:t>3GPP RAN2#10</w:t>
      </w:r>
      <w:r w:rsidR="00836FED">
        <w:rPr>
          <w:rFonts w:ascii="Arial" w:hAnsi="Arial" w:cs="Arial"/>
          <w:bCs/>
        </w:rPr>
        <w:t>7bis</w:t>
      </w:r>
      <w:r>
        <w:rPr>
          <w:rFonts w:ascii="Arial" w:hAnsi="Arial" w:cs="Arial"/>
          <w:bCs/>
        </w:rPr>
        <w:tab/>
      </w:r>
      <w:r>
        <w:rPr>
          <w:rFonts w:ascii="Arial" w:hAnsi="Arial" w:cs="Arial"/>
          <w:bCs/>
        </w:rPr>
        <w:tab/>
      </w:r>
      <w:r w:rsidR="001A7080">
        <w:rPr>
          <w:rFonts w:ascii="Arial" w:hAnsi="Arial" w:cs="Arial"/>
          <w:bCs/>
        </w:rPr>
        <w:t>1</w:t>
      </w:r>
      <w:r w:rsidR="00836FED">
        <w:rPr>
          <w:rFonts w:ascii="Arial" w:hAnsi="Arial" w:cs="Arial"/>
          <w:bCs/>
        </w:rPr>
        <w:t>4</w:t>
      </w:r>
      <w:r w:rsidR="001A7080">
        <w:rPr>
          <w:rFonts w:ascii="Arial" w:hAnsi="Arial" w:cs="Arial"/>
          <w:bCs/>
        </w:rPr>
        <w:t xml:space="preserve"> </w:t>
      </w:r>
      <w:r w:rsidR="006A6FB2">
        <w:rPr>
          <w:rFonts w:ascii="Arial" w:hAnsi="Arial" w:cs="Arial"/>
          <w:bCs/>
        </w:rPr>
        <w:t>–</w:t>
      </w:r>
      <w:r w:rsidR="001A7080">
        <w:rPr>
          <w:rFonts w:ascii="Arial" w:hAnsi="Arial" w:cs="Arial"/>
          <w:bCs/>
        </w:rPr>
        <w:t xml:space="preserve"> 1</w:t>
      </w:r>
      <w:r w:rsidR="00836FED">
        <w:rPr>
          <w:rFonts w:ascii="Arial" w:hAnsi="Arial" w:cs="Arial"/>
          <w:bCs/>
        </w:rPr>
        <w:t>8</w:t>
      </w:r>
      <w:r w:rsidR="006A6FB2">
        <w:rPr>
          <w:rFonts w:ascii="Arial" w:hAnsi="Arial" w:cs="Arial"/>
          <w:bCs/>
        </w:rPr>
        <w:t xml:space="preserve"> </w:t>
      </w:r>
      <w:r w:rsidR="00836FED">
        <w:rPr>
          <w:rFonts w:ascii="Arial" w:hAnsi="Arial" w:cs="Arial"/>
          <w:bCs/>
        </w:rPr>
        <w:t>October</w:t>
      </w:r>
      <w:r w:rsidR="001A7080">
        <w:rPr>
          <w:rFonts w:ascii="Arial" w:hAnsi="Arial" w:cs="Arial"/>
          <w:bCs/>
        </w:rPr>
        <w:t xml:space="preserve"> 201</w:t>
      </w:r>
      <w:r w:rsidR="006A6FB2">
        <w:rPr>
          <w:rFonts w:ascii="Arial" w:hAnsi="Arial" w:cs="Arial"/>
          <w:bCs/>
        </w:rPr>
        <w:t>9</w:t>
      </w:r>
      <w:r w:rsidR="001A7080">
        <w:rPr>
          <w:rFonts w:ascii="Arial" w:hAnsi="Arial" w:cs="Arial"/>
          <w:bCs/>
        </w:rPr>
        <w:tab/>
      </w:r>
      <w:r w:rsidR="001A7080">
        <w:rPr>
          <w:rFonts w:ascii="Arial" w:hAnsi="Arial" w:cs="Arial"/>
          <w:bCs/>
        </w:rPr>
        <w:tab/>
      </w:r>
      <w:r w:rsidR="00836FED" w:rsidRPr="00836FED">
        <w:rPr>
          <w:rFonts w:ascii="Arial" w:hAnsi="Arial" w:cs="Arial"/>
          <w:bCs/>
        </w:rPr>
        <w:t>Chongqing, CN</w:t>
      </w:r>
    </w:p>
    <w:p w14:paraId="217E91C9" w14:textId="33944C0C" w:rsidR="00CB2DDF" w:rsidRDefault="00CB2DDF" w:rsidP="004D1605">
      <w:pPr>
        <w:tabs>
          <w:tab w:val="left" w:pos="3119"/>
        </w:tabs>
        <w:spacing w:after="120"/>
        <w:ind w:left="2268" w:hanging="2268"/>
        <w:rPr>
          <w:rFonts w:ascii="Arial" w:hAnsi="Arial" w:cs="Arial"/>
          <w:bCs/>
        </w:rPr>
      </w:pPr>
      <w:r>
        <w:rPr>
          <w:rFonts w:ascii="Arial" w:hAnsi="Arial" w:cs="Arial"/>
          <w:bCs/>
        </w:rPr>
        <w:t>3GPP RAN2#10</w:t>
      </w:r>
      <w:r w:rsidR="00836FED">
        <w:rPr>
          <w:rFonts w:ascii="Arial" w:hAnsi="Arial" w:cs="Arial"/>
          <w:bCs/>
        </w:rPr>
        <w:t>8</w:t>
      </w:r>
      <w:r>
        <w:rPr>
          <w:rFonts w:ascii="Arial" w:hAnsi="Arial" w:cs="Arial"/>
          <w:bCs/>
        </w:rPr>
        <w:tab/>
      </w:r>
      <w:r>
        <w:rPr>
          <w:rFonts w:ascii="Arial" w:hAnsi="Arial" w:cs="Arial"/>
          <w:bCs/>
        </w:rPr>
        <w:tab/>
      </w:r>
      <w:r w:rsidR="00836FED">
        <w:rPr>
          <w:rFonts w:ascii="Arial" w:hAnsi="Arial" w:cs="Arial"/>
          <w:bCs/>
        </w:rPr>
        <w:t>18</w:t>
      </w:r>
      <w:r w:rsidR="006A6FB2">
        <w:rPr>
          <w:rFonts w:ascii="Arial" w:hAnsi="Arial" w:cs="Arial"/>
          <w:bCs/>
        </w:rPr>
        <w:t xml:space="preserve"> – </w:t>
      </w:r>
      <w:r w:rsidR="00836FED">
        <w:rPr>
          <w:rFonts w:ascii="Arial" w:hAnsi="Arial" w:cs="Arial"/>
          <w:bCs/>
        </w:rPr>
        <w:t>22</w:t>
      </w:r>
      <w:r w:rsidR="006A6FB2">
        <w:rPr>
          <w:rFonts w:ascii="Arial" w:hAnsi="Arial" w:cs="Arial"/>
          <w:bCs/>
        </w:rPr>
        <w:t xml:space="preserve"> </w:t>
      </w:r>
      <w:r w:rsidR="00836FED">
        <w:rPr>
          <w:rFonts w:ascii="Arial" w:hAnsi="Arial" w:cs="Arial"/>
          <w:bCs/>
        </w:rPr>
        <w:t>November</w:t>
      </w:r>
      <w:r w:rsidR="006A6FB2">
        <w:rPr>
          <w:rFonts w:ascii="Arial" w:hAnsi="Arial" w:cs="Arial"/>
          <w:bCs/>
        </w:rPr>
        <w:t xml:space="preserve"> 2019</w:t>
      </w:r>
      <w:r w:rsidR="006A6FB2">
        <w:rPr>
          <w:rFonts w:ascii="Arial" w:hAnsi="Arial" w:cs="Arial"/>
          <w:bCs/>
        </w:rPr>
        <w:tab/>
      </w:r>
      <w:r w:rsidR="006A6FB2">
        <w:rPr>
          <w:rFonts w:ascii="Arial" w:hAnsi="Arial" w:cs="Arial"/>
          <w:bCs/>
        </w:rPr>
        <w:tab/>
      </w:r>
      <w:r w:rsidR="00836FED">
        <w:rPr>
          <w:rFonts w:ascii="Arial" w:hAnsi="Arial" w:cs="Arial"/>
          <w:bCs/>
        </w:rPr>
        <w:t>Reno, Nevada, US</w:t>
      </w:r>
    </w:p>
    <w:sectPr w:rsidR="00CB2DDF">
      <w:headerReference w:type="even" r:id="rId13"/>
      <w:headerReference w:type="default" r:id="rId14"/>
      <w:footerReference w:type="even" r:id="rId15"/>
      <w:footerReference w:type="default" r:id="rId16"/>
      <w:headerReference w:type="first" r:id="rId17"/>
      <w:footerReference w:type="first" r:id="rId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3F8F28" w14:textId="77777777" w:rsidR="004A21EF" w:rsidRDefault="004A21EF">
      <w:r>
        <w:separator/>
      </w:r>
    </w:p>
  </w:endnote>
  <w:endnote w:type="continuationSeparator" w:id="0">
    <w:p w14:paraId="03A02020" w14:textId="77777777" w:rsidR="004A21EF" w:rsidRDefault="004A2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Monotype Sorts">
    <w:altName w:val="Segoe UI 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34551" w14:textId="77777777" w:rsidR="00BD604A" w:rsidRDefault="00BD60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C2AA6C" w14:textId="77777777" w:rsidR="00BD604A" w:rsidRDefault="00BD60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5EF52A" w14:textId="77777777" w:rsidR="00BD604A" w:rsidRDefault="00BD60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3244CF" w14:textId="77777777" w:rsidR="004A21EF" w:rsidRDefault="004A21EF">
      <w:r>
        <w:separator/>
      </w:r>
    </w:p>
  </w:footnote>
  <w:footnote w:type="continuationSeparator" w:id="0">
    <w:p w14:paraId="5F8BEA44" w14:textId="77777777" w:rsidR="004A21EF" w:rsidRDefault="004A21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50157" w14:textId="77777777" w:rsidR="00BD604A" w:rsidRDefault="00BD60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3F2642" w14:textId="77777777" w:rsidR="00BD604A" w:rsidRDefault="00BD60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46476" w14:textId="77777777" w:rsidR="00BD604A" w:rsidRDefault="00BD60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0399E"/>
    <w:multiLevelType w:val="hybridMultilevel"/>
    <w:tmpl w:val="3AC02128"/>
    <w:lvl w:ilvl="0" w:tplc="109A56B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B756E87"/>
    <w:multiLevelType w:val="hybridMultilevel"/>
    <w:tmpl w:val="0254A8D2"/>
    <w:lvl w:ilvl="0" w:tplc="08090001">
      <w:start w:val="1"/>
      <w:numFmt w:val="bullet"/>
      <w:lvlText w:val=""/>
      <w:lvlJc w:val="left"/>
      <w:pPr>
        <w:ind w:left="1080" w:hanging="360"/>
      </w:pPr>
      <w:rPr>
        <w:rFonts w:ascii="Symbol" w:hAnsi="Symbo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2"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C9133F"/>
    <w:multiLevelType w:val="hybridMultilevel"/>
    <w:tmpl w:val="0E367FC0"/>
    <w:lvl w:ilvl="0" w:tplc="37D2E04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7BA533C3"/>
    <w:multiLevelType w:val="hybridMultilevel"/>
    <w:tmpl w:val="F268103E"/>
    <w:lvl w:ilvl="0" w:tplc="08090001">
      <w:start w:val="1"/>
      <w:numFmt w:val="bullet"/>
      <w:lvlText w:val=""/>
      <w:lvlJc w:val="left"/>
      <w:pPr>
        <w:ind w:left="1080" w:hanging="360"/>
      </w:pPr>
      <w:rPr>
        <w:rFonts w:ascii="Symbol" w:hAnsi="Symbo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0"/>
  </w:num>
  <w:num w:numId="2">
    <w:abstractNumId w:val="9"/>
  </w:num>
  <w:num w:numId="3">
    <w:abstractNumId w:val="6"/>
  </w:num>
  <w:num w:numId="4">
    <w:abstractNumId w:val="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2"/>
  </w:num>
  <w:num w:numId="8">
    <w:abstractNumId w:val="12"/>
  </w:num>
  <w:num w:numId="9">
    <w:abstractNumId w:val="8"/>
  </w:num>
  <w:num w:numId="10">
    <w:abstractNumId w:val="7"/>
  </w:num>
  <w:num w:numId="11">
    <w:abstractNumId w:val="5"/>
  </w:num>
  <w:num w:numId="12">
    <w:abstractNumId w:val="13"/>
  </w:num>
  <w:num w:numId="13">
    <w:abstractNumId w:val="0"/>
  </w:num>
  <w:num w:numId="14">
    <w:abstractNumId w:val="3"/>
  </w:num>
  <w:num w:numId="15">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3565A"/>
    <w:rsid w:val="0003719B"/>
    <w:rsid w:val="00045511"/>
    <w:rsid w:val="000D113A"/>
    <w:rsid w:val="000F12FD"/>
    <w:rsid w:val="001063EA"/>
    <w:rsid w:val="001576BB"/>
    <w:rsid w:val="00163412"/>
    <w:rsid w:val="00177DA3"/>
    <w:rsid w:val="00193164"/>
    <w:rsid w:val="001A7080"/>
    <w:rsid w:val="001B008D"/>
    <w:rsid w:val="001D2108"/>
    <w:rsid w:val="001D2751"/>
    <w:rsid w:val="001E54F0"/>
    <w:rsid w:val="00220708"/>
    <w:rsid w:val="0022264B"/>
    <w:rsid w:val="00222A4F"/>
    <w:rsid w:val="0024067D"/>
    <w:rsid w:val="00254238"/>
    <w:rsid w:val="00261C7D"/>
    <w:rsid w:val="002633C1"/>
    <w:rsid w:val="00270DF0"/>
    <w:rsid w:val="0027716B"/>
    <w:rsid w:val="00282DA9"/>
    <w:rsid w:val="00283A52"/>
    <w:rsid w:val="002A0310"/>
    <w:rsid w:val="002A542F"/>
    <w:rsid w:val="002A6E4C"/>
    <w:rsid w:val="002D095E"/>
    <w:rsid w:val="0030138D"/>
    <w:rsid w:val="0030356A"/>
    <w:rsid w:val="003100EB"/>
    <w:rsid w:val="00320C11"/>
    <w:rsid w:val="003221D8"/>
    <w:rsid w:val="00324418"/>
    <w:rsid w:val="003277A4"/>
    <w:rsid w:val="003341F9"/>
    <w:rsid w:val="00335FAB"/>
    <w:rsid w:val="003632EE"/>
    <w:rsid w:val="00380437"/>
    <w:rsid w:val="003807F6"/>
    <w:rsid w:val="00385529"/>
    <w:rsid w:val="00390712"/>
    <w:rsid w:val="003945F8"/>
    <w:rsid w:val="003946BE"/>
    <w:rsid w:val="003B117D"/>
    <w:rsid w:val="003C3065"/>
    <w:rsid w:val="003C44A3"/>
    <w:rsid w:val="003D37E3"/>
    <w:rsid w:val="003E0EE0"/>
    <w:rsid w:val="004120BA"/>
    <w:rsid w:val="004147C2"/>
    <w:rsid w:val="00417F6D"/>
    <w:rsid w:val="00437F70"/>
    <w:rsid w:val="00452B0D"/>
    <w:rsid w:val="00463675"/>
    <w:rsid w:val="00496D50"/>
    <w:rsid w:val="004A03EC"/>
    <w:rsid w:val="004A21EF"/>
    <w:rsid w:val="004C6071"/>
    <w:rsid w:val="004D1605"/>
    <w:rsid w:val="004E2356"/>
    <w:rsid w:val="004F3AA9"/>
    <w:rsid w:val="0050174F"/>
    <w:rsid w:val="00501F64"/>
    <w:rsid w:val="00505F59"/>
    <w:rsid w:val="00557D6F"/>
    <w:rsid w:val="00591547"/>
    <w:rsid w:val="005921A6"/>
    <w:rsid w:val="00594DA5"/>
    <w:rsid w:val="005C373E"/>
    <w:rsid w:val="005C7689"/>
    <w:rsid w:val="005D1733"/>
    <w:rsid w:val="005D558D"/>
    <w:rsid w:val="005D5906"/>
    <w:rsid w:val="005E5DB4"/>
    <w:rsid w:val="005F7506"/>
    <w:rsid w:val="005F7637"/>
    <w:rsid w:val="00615859"/>
    <w:rsid w:val="006249D2"/>
    <w:rsid w:val="00633743"/>
    <w:rsid w:val="00642CAC"/>
    <w:rsid w:val="006431E6"/>
    <w:rsid w:val="00667F66"/>
    <w:rsid w:val="0067303B"/>
    <w:rsid w:val="006775AB"/>
    <w:rsid w:val="006A2F06"/>
    <w:rsid w:val="006A473B"/>
    <w:rsid w:val="006A6FB2"/>
    <w:rsid w:val="006B2129"/>
    <w:rsid w:val="006C404B"/>
    <w:rsid w:val="006D1114"/>
    <w:rsid w:val="006F7688"/>
    <w:rsid w:val="00701A2B"/>
    <w:rsid w:val="00702D0D"/>
    <w:rsid w:val="007261FF"/>
    <w:rsid w:val="007822EF"/>
    <w:rsid w:val="00787EAC"/>
    <w:rsid w:val="007A671D"/>
    <w:rsid w:val="007B344D"/>
    <w:rsid w:val="007C353E"/>
    <w:rsid w:val="007D087C"/>
    <w:rsid w:val="00806E3A"/>
    <w:rsid w:val="00836FED"/>
    <w:rsid w:val="0084501F"/>
    <w:rsid w:val="00845E6E"/>
    <w:rsid w:val="00845F63"/>
    <w:rsid w:val="0084604E"/>
    <w:rsid w:val="008612CD"/>
    <w:rsid w:val="00865ED7"/>
    <w:rsid w:val="00875968"/>
    <w:rsid w:val="00881F64"/>
    <w:rsid w:val="008831D9"/>
    <w:rsid w:val="00883DB4"/>
    <w:rsid w:val="008D1B54"/>
    <w:rsid w:val="008F358E"/>
    <w:rsid w:val="008F581B"/>
    <w:rsid w:val="00907392"/>
    <w:rsid w:val="00916145"/>
    <w:rsid w:val="00923E7C"/>
    <w:rsid w:val="00941A45"/>
    <w:rsid w:val="00950DE4"/>
    <w:rsid w:val="00952417"/>
    <w:rsid w:val="00955602"/>
    <w:rsid w:val="0096221E"/>
    <w:rsid w:val="009778A3"/>
    <w:rsid w:val="00984727"/>
    <w:rsid w:val="0099191C"/>
    <w:rsid w:val="009B2EB9"/>
    <w:rsid w:val="009D594E"/>
    <w:rsid w:val="009E27E2"/>
    <w:rsid w:val="009E5C7E"/>
    <w:rsid w:val="00A1282E"/>
    <w:rsid w:val="00A12ABA"/>
    <w:rsid w:val="00A1443B"/>
    <w:rsid w:val="00A151A0"/>
    <w:rsid w:val="00A245CA"/>
    <w:rsid w:val="00A3454C"/>
    <w:rsid w:val="00A40236"/>
    <w:rsid w:val="00A45BD7"/>
    <w:rsid w:val="00A56D45"/>
    <w:rsid w:val="00A6412A"/>
    <w:rsid w:val="00A64F79"/>
    <w:rsid w:val="00A8524C"/>
    <w:rsid w:val="00A87B43"/>
    <w:rsid w:val="00AA637B"/>
    <w:rsid w:val="00AE5661"/>
    <w:rsid w:val="00AF3FA4"/>
    <w:rsid w:val="00B218A7"/>
    <w:rsid w:val="00B255A7"/>
    <w:rsid w:val="00B33A9B"/>
    <w:rsid w:val="00B544D2"/>
    <w:rsid w:val="00B5648B"/>
    <w:rsid w:val="00B66CC7"/>
    <w:rsid w:val="00B70E77"/>
    <w:rsid w:val="00B73E0F"/>
    <w:rsid w:val="00BB01AC"/>
    <w:rsid w:val="00BB0CAD"/>
    <w:rsid w:val="00BD604A"/>
    <w:rsid w:val="00BE1F84"/>
    <w:rsid w:val="00BE7CC9"/>
    <w:rsid w:val="00BF32CE"/>
    <w:rsid w:val="00C021DE"/>
    <w:rsid w:val="00C231ED"/>
    <w:rsid w:val="00C2354D"/>
    <w:rsid w:val="00C5025D"/>
    <w:rsid w:val="00C51C0C"/>
    <w:rsid w:val="00C52AEB"/>
    <w:rsid w:val="00C61046"/>
    <w:rsid w:val="00C750D8"/>
    <w:rsid w:val="00CA0491"/>
    <w:rsid w:val="00CB2DDF"/>
    <w:rsid w:val="00D24338"/>
    <w:rsid w:val="00D40BEF"/>
    <w:rsid w:val="00D42DF3"/>
    <w:rsid w:val="00D65530"/>
    <w:rsid w:val="00D74A1C"/>
    <w:rsid w:val="00D75660"/>
    <w:rsid w:val="00D876BF"/>
    <w:rsid w:val="00DC6C67"/>
    <w:rsid w:val="00DF7F04"/>
    <w:rsid w:val="00E5415D"/>
    <w:rsid w:val="00E57BA2"/>
    <w:rsid w:val="00E6412A"/>
    <w:rsid w:val="00E7017E"/>
    <w:rsid w:val="00E73827"/>
    <w:rsid w:val="00E83F3C"/>
    <w:rsid w:val="00EC2503"/>
    <w:rsid w:val="00ED133C"/>
    <w:rsid w:val="00ED4B16"/>
    <w:rsid w:val="00F11820"/>
    <w:rsid w:val="00F17587"/>
    <w:rsid w:val="00F23FFC"/>
    <w:rsid w:val="00F32CDF"/>
    <w:rsid w:val="00F54C66"/>
    <w:rsid w:val="00FB1B56"/>
    <w:rsid w:val="00FC6BAC"/>
    <w:rsid w:val="00FD3596"/>
    <w:rsid w:val="00FE0CC3"/>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5AIRPNAIUNRU-859666464-5345</_dlc_DocId>
    <_dlc_DocIdUrl xmlns="71c5aaf6-e6ce-465b-b873-5148d2a4c105">
      <Url>https://nokia.sharepoint.com/sites/c5g/e2earch/_layouts/15/DocIdRedir.aspx?ID=5AIRPNAIUNRU-859666464-5345</Url>
      <Description>5AIRPNAIUNRU-859666464-5345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E6A4E3-B430-4B3E-B861-33BFEFD69E27}">
  <ds:schemaRefs>
    <ds:schemaRef ds:uri="http://purl.org/dc/elements/1.1/"/>
    <ds:schemaRef ds:uri="http://schemas.openxmlformats.org/package/2006/metadata/core-properties"/>
    <ds:schemaRef ds:uri="71c5aaf6-e6ce-465b-b873-5148d2a4c105"/>
    <ds:schemaRef ds:uri="http://schemas.microsoft.com/office/2006/documentManagement/types"/>
    <ds:schemaRef ds:uri="http://purl.org/dc/terms/"/>
    <ds:schemaRef ds:uri="3b34c8f0-1ef5-4d1e-bb66-517ce7fe7356"/>
    <ds:schemaRef ds:uri="http://www.w3.org/XML/1998/namespace"/>
    <ds:schemaRef ds:uri="http://schemas.microsoft.com/office/2006/metadata/properties"/>
    <ds:schemaRef ds:uri="http://purl.org/dc/dcmitype/"/>
    <ds:schemaRef ds:uri="http://schemas.microsoft.com/office/infopath/2007/PartnerControls"/>
    <ds:schemaRef ds:uri="83f22d2f-d16e-4be6-ad4f-29fa0b067c3c"/>
    <ds:schemaRef ds:uri="a3840f4f-04be-43d1-b2ef-6ff1382503c7"/>
  </ds:schemaRefs>
</ds:datastoreItem>
</file>

<file path=customXml/itemProps2.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3.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4.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5.xml><?xml version="1.0" encoding="utf-8"?>
<ds:datastoreItem xmlns:ds="http://schemas.openxmlformats.org/officeDocument/2006/customXml" ds:itemID="{BA46DE26-D316-45F9-A0B9-8C7AB5122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344</TotalTime>
  <Pages>3</Pages>
  <Words>1278</Words>
  <Characters>6269</Characters>
  <Application>Microsoft Office Word</Application>
  <DocSecurity>0</DocSecurity>
  <Lines>52</Lines>
  <Paragraphs>15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7532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Nokia-GWO2</cp:lastModifiedBy>
  <cp:revision>98</cp:revision>
  <cp:lastPrinted>2002-04-23T00:10:00Z</cp:lastPrinted>
  <dcterms:created xsi:type="dcterms:W3CDTF">2017-05-18T09:56:00Z</dcterms:created>
  <dcterms:modified xsi:type="dcterms:W3CDTF">2019-08-16T05:15:00Z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16e97f19-3a2e-49e2-b898-53c5a39019af</vt:lpwstr>
  </property>
</Properties>
</file>